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C0F8" w14:textId="31902953" w:rsidR="00D37A8F" w:rsidRPr="00D37A8F" w:rsidRDefault="00DD5668" w:rsidP="00120A12">
      <w:pPr>
        <w:spacing w:after="12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37A8F">
        <w:rPr>
          <w:rFonts w:ascii="Calibri" w:hAnsi="Calibri" w:cs="Calibri"/>
          <w:b/>
          <w:bCs/>
          <w:sz w:val="28"/>
          <w:szCs w:val="28"/>
        </w:rPr>
        <w:t xml:space="preserve">Restriction templates for </w:t>
      </w:r>
      <w:r w:rsidR="00D37A8F" w:rsidRPr="00D37A8F">
        <w:rPr>
          <w:rFonts w:ascii="Calibri" w:hAnsi="Calibri" w:cs="Calibri"/>
          <w:b/>
          <w:bCs/>
          <w:sz w:val="28"/>
          <w:szCs w:val="28"/>
        </w:rPr>
        <w:t>PBS listings:</w:t>
      </w:r>
    </w:p>
    <w:p w14:paraId="4781CB8A" w14:textId="5BF3AC98" w:rsidR="00BB270D" w:rsidRDefault="00BB270D" w:rsidP="00120A12">
      <w:pPr>
        <w:spacing w:after="120" w:line="240" w:lineRule="auto"/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Font: Arial Narrow</w:t>
      </w:r>
      <w:r>
        <w:rPr>
          <w:rFonts w:ascii="Arial Narrow" w:hAnsi="Arial Narrow" w:cstheme="minorHAnsi"/>
          <w:sz w:val="18"/>
          <w:szCs w:val="18"/>
        </w:rPr>
        <w:tab/>
        <w:t xml:space="preserve">Size: </w:t>
      </w:r>
      <w:r w:rsidR="00AE723B">
        <w:rPr>
          <w:rFonts w:ascii="Arial Narrow" w:hAnsi="Arial Narrow" w:cstheme="minorHAnsi"/>
          <w:sz w:val="18"/>
          <w:szCs w:val="18"/>
        </w:rPr>
        <w:t xml:space="preserve">9 </w:t>
      </w:r>
      <w:r>
        <w:rPr>
          <w:rFonts w:ascii="Arial Narrow" w:hAnsi="Arial Narrow" w:cstheme="minorHAnsi"/>
          <w:sz w:val="18"/>
          <w:szCs w:val="18"/>
        </w:rPr>
        <w:tab/>
      </w:r>
      <w:r>
        <w:rPr>
          <w:rFonts w:ascii="Arial Narrow" w:hAnsi="Arial Narrow" w:cstheme="minorHAnsi"/>
          <w:sz w:val="18"/>
          <w:szCs w:val="18"/>
        </w:rPr>
        <w:tab/>
        <w:t xml:space="preserve">Paragraph \ Line Spacing = single  \ Spacing: before = 0 </w:t>
      </w:r>
      <w:proofErr w:type="spellStart"/>
      <w:r>
        <w:rPr>
          <w:rFonts w:ascii="Arial Narrow" w:hAnsi="Arial Narrow" w:cstheme="minorHAnsi"/>
          <w:sz w:val="18"/>
          <w:szCs w:val="18"/>
        </w:rPr>
        <w:t>pt</w:t>
      </w:r>
      <w:proofErr w:type="spellEnd"/>
      <w:r>
        <w:rPr>
          <w:rFonts w:ascii="Arial Narrow" w:hAnsi="Arial Narrow" w:cstheme="minorHAnsi"/>
          <w:sz w:val="18"/>
          <w:szCs w:val="18"/>
        </w:rPr>
        <w:t xml:space="preserve">  after = 0 </w:t>
      </w:r>
      <w:proofErr w:type="spellStart"/>
      <w:r>
        <w:rPr>
          <w:rFonts w:ascii="Arial Narrow" w:hAnsi="Arial Narrow" w:cstheme="minorHAnsi"/>
          <w:sz w:val="18"/>
          <w:szCs w:val="18"/>
        </w:rPr>
        <w:t>pt</w:t>
      </w:r>
      <w:proofErr w:type="spellEnd"/>
    </w:p>
    <w:p w14:paraId="596A573B" w14:textId="77777777" w:rsidR="00BB270D" w:rsidRDefault="00BB270D" w:rsidP="00120A12">
      <w:pPr>
        <w:spacing w:after="120"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14:paraId="5FA15410" w14:textId="77777777" w:rsidR="009A610D" w:rsidRPr="00120A12" w:rsidRDefault="009A610D" w:rsidP="00120A12">
      <w:pPr>
        <w:spacing w:after="12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667C9C">
        <w:rPr>
          <w:rFonts w:ascii="Arial Narrow" w:hAnsi="Arial Narrow" w:cstheme="minorHAnsi"/>
          <w:sz w:val="18"/>
          <w:szCs w:val="18"/>
        </w:rPr>
        <w:t>for E</w:t>
      </w:r>
      <w:r w:rsidR="00C31B09">
        <w:rPr>
          <w:rFonts w:ascii="Arial Narrow" w:hAnsi="Arial Narrow" w:cstheme="minorHAnsi"/>
          <w:sz w:val="18"/>
          <w:szCs w:val="18"/>
        </w:rPr>
        <w:t xml:space="preserve">fficient </w:t>
      </w:r>
      <w:r w:rsidRPr="00667C9C">
        <w:rPr>
          <w:rFonts w:ascii="Arial Narrow" w:hAnsi="Arial Narrow" w:cstheme="minorHAnsi"/>
          <w:sz w:val="18"/>
          <w:szCs w:val="18"/>
        </w:rPr>
        <w:t>F</w:t>
      </w:r>
      <w:r w:rsidR="00C31B09">
        <w:rPr>
          <w:rFonts w:ascii="Arial Narrow" w:hAnsi="Arial Narrow" w:cstheme="minorHAnsi"/>
          <w:sz w:val="18"/>
          <w:szCs w:val="18"/>
        </w:rPr>
        <w:t xml:space="preserve">unding of </w:t>
      </w:r>
      <w:r w:rsidRPr="00667C9C">
        <w:rPr>
          <w:rFonts w:ascii="Arial Narrow" w:hAnsi="Arial Narrow" w:cstheme="minorHAnsi"/>
          <w:sz w:val="18"/>
          <w:szCs w:val="18"/>
        </w:rPr>
        <w:t>Chemother</w:t>
      </w:r>
      <w:r w:rsidR="00C31B09">
        <w:rPr>
          <w:rFonts w:ascii="Arial Narrow" w:hAnsi="Arial Narrow" w:cstheme="minorHAnsi"/>
          <w:sz w:val="18"/>
          <w:szCs w:val="18"/>
        </w:rPr>
        <w:t>apy items</w:t>
      </w:r>
      <w:r w:rsidRPr="00667C9C">
        <w:rPr>
          <w:rFonts w:ascii="Arial Narrow" w:hAnsi="Arial Narrow" w:cstheme="minorHAnsi"/>
          <w:sz w:val="18"/>
          <w:szCs w:val="18"/>
        </w:rPr>
        <w:t xml:space="preserve"> use</w:t>
      </w:r>
      <w:r w:rsidR="00667C9C">
        <w:rPr>
          <w:rFonts w:ascii="Arial Narrow" w:hAnsi="Arial Narrow" w:cstheme="minorHAnsi"/>
          <w:sz w:val="18"/>
          <w:szCs w:val="18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842"/>
        <w:gridCol w:w="1417"/>
        <w:gridCol w:w="1134"/>
        <w:gridCol w:w="1134"/>
        <w:gridCol w:w="1559"/>
      </w:tblGrid>
      <w:tr w:rsidR="00503679" w:rsidRPr="00507253" w14:paraId="78FB8BF8" w14:textId="77777777" w:rsidTr="00503679">
        <w:trPr>
          <w:cantSplit/>
          <w:trHeight w:val="471"/>
        </w:trPr>
        <w:tc>
          <w:tcPr>
            <w:tcW w:w="9067" w:type="dxa"/>
            <w:gridSpan w:val="6"/>
          </w:tcPr>
          <w:p w14:paraId="33F5D510" w14:textId="6E731E41" w:rsidR="00503679" w:rsidRPr="00120A12" w:rsidRDefault="00503679" w:rsidP="00503679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679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Category/Program: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D201F">
              <w:rPr>
                <w:rFonts w:ascii="Arial Narrow" w:hAnsi="Arial Narrow" w:cs="Arial"/>
                <w:sz w:val="18"/>
                <w:szCs w:val="18"/>
              </w:rPr>
              <w:t xml:space="preserve">Section 100 – Efficient Funding of Chemotherapy </w:t>
            </w:r>
            <w:r>
              <w:rPr>
                <w:rFonts w:ascii="Arial Narrow" w:hAnsi="Arial Narrow" w:cs="Arial"/>
                <w:sz w:val="18"/>
                <w:szCs w:val="18"/>
              </w:rPr>
              <w:t>Public/Private hospitals</w:t>
            </w:r>
          </w:p>
        </w:tc>
      </w:tr>
      <w:tr w:rsidR="00120A12" w:rsidRPr="00507253" w14:paraId="47F7344C" w14:textId="77777777" w:rsidTr="00503679">
        <w:trPr>
          <w:cantSplit/>
          <w:trHeight w:val="471"/>
        </w:trPr>
        <w:tc>
          <w:tcPr>
            <w:tcW w:w="3823" w:type="dxa"/>
            <w:gridSpan w:val="2"/>
          </w:tcPr>
          <w:p w14:paraId="5D6439BA" w14:textId="77777777" w:rsidR="00120A12" w:rsidRDefault="00503679" w:rsidP="00503679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MEDICINAL PRODUCT</w:t>
            </w:r>
          </w:p>
          <w:p w14:paraId="139E2277" w14:textId="6BDB4809" w:rsidR="00503679" w:rsidRPr="00503679" w:rsidRDefault="00503679" w:rsidP="00503679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CFE0E" w14:textId="77777777" w:rsidR="00120A12" w:rsidRPr="00507253" w:rsidRDefault="00120A12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7253">
              <w:rPr>
                <w:rFonts w:ascii="Arial Narrow" w:hAnsi="Arial Narrow" w:cs="Arial"/>
                <w:b/>
                <w:sz w:val="18"/>
                <w:szCs w:val="18"/>
              </w:rPr>
              <w:t>PBS item code</w:t>
            </w:r>
          </w:p>
        </w:tc>
        <w:tc>
          <w:tcPr>
            <w:tcW w:w="1134" w:type="dxa"/>
          </w:tcPr>
          <w:p w14:paraId="05CB3C3A" w14:textId="77777777" w:rsidR="00120A12" w:rsidRPr="00120A12" w:rsidRDefault="00120A12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Max.</w:t>
            </w:r>
          </w:p>
          <w:p w14:paraId="60D22814" w14:textId="77777777" w:rsidR="00120A12" w:rsidRPr="00120A12" w:rsidRDefault="00120A12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Amount</w:t>
            </w:r>
          </w:p>
        </w:tc>
        <w:tc>
          <w:tcPr>
            <w:tcW w:w="1134" w:type="dxa"/>
          </w:tcPr>
          <w:p w14:paraId="79586B24" w14:textId="77777777" w:rsidR="00120A12" w:rsidRPr="00120A12" w:rsidRDefault="00120A12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№.of</w:t>
            </w:r>
          </w:p>
          <w:p w14:paraId="50134926" w14:textId="77777777" w:rsidR="00120A12" w:rsidRPr="00120A12" w:rsidRDefault="00120A12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Rpts</w:t>
            </w:r>
          </w:p>
        </w:tc>
        <w:tc>
          <w:tcPr>
            <w:tcW w:w="1559" w:type="dxa"/>
          </w:tcPr>
          <w:p w14:paraId="0EEA276D" w14:textId="77777777" w:rsidR="00120A12" w:rsidRPr="00120A12" w:rsidRDefault="00120A12" w:rsidP="00503679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Manufacturer</w:t>
            </w:r>
          </w:p>
        </w:tc>
      </w:tr>
      <w:tr w:rsidR="009A610D" w:rsidRPr="00507253" w14:paraId="7D5D7A76" w14:textId="77777777" w:rsidTr="00503679">
        <w:trPr>
          <w:cantSplit/>
          <w:trHeight w:val="577"/>
        </w:trPr>
        <w:tc>
          <w:tcPr>
            <w:tcW w:w="3823" w:type="dxa"/>
            <w:gridSpan w:val="2"/>
          </w:tcPr>
          <w:p w14:paraId="719E2E2F" w14:textId="69F264FE" w:rsidR="009A610D" w:rsidRPr="00503679" w:rsidRDefault="00C31B09" w:rsidP="00503679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03679">
              <w:rPr>
                <w:rFonts w:ascii="Arial Narrow" w:hAnsi="Arial Narrow" w:cs="Arial"/>
                <w:sz w:val="18"/>
                <w:szCs w:val="18"/>
              </w:rPr>
              <w:t>MEDICINAL PRODUCT</w:t>
            </w:r>
            <w:r w:rsidRPr="005036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503679">
              <w:rPr>
                <w:rFonts w:ascii="Arial Narrow" w:hAnsi="Arial Narrow" w:cs="Arial"/>
                <w:iCs/>
                <w:sz w:val="18"/>
                <w:szCs w:val="18"/>
              </w:rPr>
              <w:t>(use Australian Medicines Terminology)</w:t>
            </w:r>
          </w:p>
          <w:p w14:paraId="5C5EB476" w14:textId="77777777" w:rsidR="009A610D" w:rsidRPr="00503679" w:rsidRDefault="00C31B09" w:rsidP="00503679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03679">
              <w:rPr>
                <w:rFonts w:ascii="Arial Narrow" w:hAnsi="Arial Narrow" w:cs="Arial Narrow"/>
                <w:sz w:val="18"/>
                <w:szCs w:val="18"/>
              </w:rPr>
              <w:t>Injection</w:t>
            </w:r>
            <w:r w:rsidR="009A610D" w:rsidRPr="00503679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83E0895" w14:textId="77777777" w:rsidR="009A610D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C31B09">
              <w:rPr>
                <w:rFonts w:ascii="Arial Narrow" w:hAnsi="Arial Narrow" w:cs="Arial"/>
                <w:sz w:val="18"/>
                <w:szCs w:val="18"/>
              </w:rPr>
              <w:t>234</w:t>
            </w:r>
            <w:r>
              <w:rPr>
                <w:rFonts w:ascii="Arial Narrow" w:hAnsi="Arial Narrow" w:cs="Arial"/>
                <w:sz w:val="18"/>
                <w:szCs w:val="18"/>
              </w:rPr>
              <w:t>Z</w:t>
            </w:r>
          </w:p>
          <w:p w14:paraId="3EDBFD51" w14:textId="77777777" w:rsidR="009A610D" w:rsidRPr="00507253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7253">
              <w:rPr>
                <w:rFonts w:ascii="Arial Narrow" w:hAnsi="Arial Narrow" w:cs="Arial"/>
                <w:sz w:val="18"/>
                <w:szCs w:val="18"/>
              </w:rPr>
              <w:t>NEW (Public)</w:t>
            </w:r>
          </w:p>
          <w:p w14:paraId="47D030C6" w14:textId="77777777" w:rsidR="009A610D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7253">
              <w:rPr>
                <w:rFonts w:ascii="Arial Narrow" w:hAnsi="Arial Narrow" w:cs="Arial"/>
                <w:sz w:val="18"/>
                <w:szCs w:val="18"/>
              </w:rPr>
              <w:t>NEW (Private)</w:t>
            </w:r>
          </w:p>
          <w:p w14:paraId="1891E751" w14:textId="2D746CEF" w:rsidR="00503679" w:rsidRPr="00503679" w:rsidRDefault="00503679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bscript"/>
              </w:rPr>
              <w:t>MP</w:t>
            </w:r>
          </w:p>
        </w:tc>
        <w:tc>
          <w:tcPr>
            <w:tcW w:w="1134" w:type="dxa"/>
          </w:tcPr>
          <w:p w14:paraId="3CE3053F" w14:textId="77777777" w:rsidR="009A610D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  <w:p w14:paraId="3063CE91" w14:textId="4C8A1FCA" w:rsidR="00503679" w:rsidRPr="00503679" w:rsidRDefault="00593416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hAnsi="Arial Narrow" w:cs="Arial"/>
                <w:iCs/>
                <w:sz w:val="18"/>
                <w:szCs w:val="18"/>
              </w:rPr>
              <w:t>must</w:t>
            </w:r>
            <w:proofErr w:type="gram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be a whole number – no decimals)</w:t>
            </w:r>
          </w:p>
        </w:tc>
        <w:tc>
          <w:tcPr>
            <w:tcW w:w="1134" w:type="dxa"/>
          </w:tcPr>
          <w:p w14:paraId="7FF856BB" w14:textId="77777777" w:rsidR="009A610D" w:rsidRPr="00503679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  <w:p w14:paraId="75243DC4" w14:textId="77777777" w:rsidR="009A610D" w:rsidRPr="00120A12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626F88" w14:textId="77777777" w:rsidR="009A610D" w:rsidRPr="00120A12" w:rsidRDefault="009A610D" w:rsidP="00503679">
            <w:pPr>
              <w:keepNext/>
              <w:spacing w:after="0" w:line="240" w:lineRule="auto"/>
              <w:ind w:left="-57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07253">
              <w:rPr>
                <w:rFonts w:ascii="Arial Narrow" w:hAnsi="Arial Narrow"/>
                <w:sz w:val="18"/>
                <w:szCs w:val="18"/>
              </w:rPr>
              <w:t>Xyz</w:t>
            </w:r>
            <w:proofErr w:type="spellEnd"/>
            <w:r w:rsidRPr="00507253">
              <w:rPr>
                <w:rFonts w:ascii="Arial Narrow" w:hAnsi="Arial Narrow"/>
                <w:sz w:val="18"/>
                <w:szCs w:val="18"/>
              </w:rPr>
              <w:t xml:space="preserve"> Pty Ltd</w:t>
            </w:r>
          </w:p>
        </w:tc>
      </w:tr>
      <w:tr w:rsidR="009A610D" w:rsidRPr="00507253" w14:paraId="79B18C5A" w14:textId="77777777" w:rsidTr="00503679">
        <w:trPr>
          <w:cantSplit/>
          <w:trHeight w:val="225"/>
        </w:trPr>
        <w:tc>
          <w:tcPr>
            <w:tcW w:w="9067" w:type="dxa"/>
            <w:gridSpan w:val="6"/>
          </w:tcPr>
          <w:p w14:paraId="062FFAB4" w14:textId="77777777" w:rsidR="009A610D" w:rsidRPr="00503679" w:rsidRDefault="009A610D" w:rsidP="00503679">
            <w:pPr>
              <w:keepNext/>
              <w:spacing w:after="0" w:line="240" w:lineRule="auto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03679">
              <w:rPr>
                <w:rFonts w:ascii="Arial Narrow" w:hAnsi="Arial Narrow"/>
                <w:b/>
                <w:bCs/>
                <w:sz w:val="18"/>
                <w:szCs w:val="18"/>
              </w:rPr>
              <w:t>Available brands</w:t>
            </w:r>
          </w:p>
        </w:tc>
      </w:tr>
      <w:tr w:rsidR="00120A12" w:rsidRPr="00507253" w14:paraId="2C6A4A2D" w14:textId="77777777" w:rsidTr="00503679">
        <w:trPr>
          <w:cantSplit/>
          <w:trHeight w:val="360"/>
        </w:trPr>
        <w:tc>
          <w:tcPr>
            <w:tcW w:w="9067" w:type="dxa"/>
            <w:gridSpan w:val="6"/>
          </w:tcPr>
          <w:p w14:paraId="2B62450B" w14:textId="77777777" w:rsidR="009A610D" w:rsidRPr="00503679" w:rsidRDefault="00C31B09" w:rsidP="00503679">
            <w:pPr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03679">
              <w:rPr>
                <w:rFonts w:ascii="Arial Narrow" w:hAnsi="Arial Narrow" w:cs="Arial"/>
                <w:sz w:val="18"/>
                <w:szCs w:val="18"/>
              </w:rPr>
              <w:t>Brand name</w:t>
            </w:r>
          </w:p>
          <w:p w14:paraId="73FF83A5" w14:textId="0AACD509" w:rsidR="009A610D" w:rsidRPr="00503679" w:rsidRDefault="009A610D" w:rsidP="00503679">
            <w:pPr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03679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gramStart"/>
            <w:r w:rsidR="00503679">
              <w:rPr>
                <w:rFonts w:ascii="Arial Narrow" w:hAnsi="Arial Narrow" w:cs="Arial"/>
                <w:sz w:val="18"/>
                <w:szCs w:val="18"/>
              </w:rPr>
              <w:t>medicinal</w:t>
            </w:r>
            <w:proofErr w:type="gramEnd"/>
            <w:r w:rsidR="00503679">
              <w:rPr>
                <w:rFonts w:ascii="Arial Narrow" w:hAnsi="Arial Narrow" w:cs="Arial"/>
                <w:sz w:val="18"/>
                <w:szCs w:val="18"/>
              </w:rPr>
              <w:t xml:space="preserve"> product pack – use Australian Medicines Terminology</w:t>
            </w:r>
            <w:r w:rsidRPr="0050367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186DE2" w:rsidRPr="00507253" w14:paraId="3DD5008F" w14:textId="77777777" w:rsidTr="00503679">
        <w:trPr>
          <w:cantSplit/>
          <w:trHeight w:val="360"/>
        </w:trPr>
        <w:tc>
          <w:tcPr>
            <w:tcW w:w="9067" w:type="dxa"/>
            <w:gridSpan w:val="6"/>
          </w:tcPr>
          <w:p w14:paraId="0E892173" w14:textId="76A57DA8" w:rsidR="00186DE2" w:rsidRPr="00503679" w:rsidRDefault="00186DE2" w:rsidP="00503679">
            <w:pPr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Add more rows if required</w:t>
            </w:r>
          </w:p>
        </w:tc>
      </w:tr>
      <w:tr w:rsidR="00503679" w:rsidRPr="00507253" w14:paraId="37315A73" w14:textId="77777777" w:rsidTr="00503679">
        <w:trPr>
          <w:cantSplit/>
          <w:trHeight w:val="360"/>
        </w:trPr>
        <w:tc>
          <w:tcPr>
            <w:tcW w:w="9067" w:type="dxa"/>
            <w:gridSpan w:val="6"/>
          </w:tcPr>
          <w:p w14:paraId="6A7575B4" w14:textId="77777777" w:rsidR="00503679" w:rsidRPr="00503679" w:rsidRDefault="00503679" w:rsidP="00503679">
            <w:pPr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3679" w:rsidRPr="00120A12" w14:paraId="47013DD1" w14:textId="77777777" w:rsidTr="0017325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6"/>
            <w:vAlign w:val="center"/>
          </w:tcPr>
          <w:p w14:paraId="4EDF6C2F" w14:textId="1361EDD7" w:rsidR="00503679" w:rsidRPr="00503679" w:rsidRDefault="00503679" w:rsidP="00BA0826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bookmarkStart w:id="0" w:name="_Hlk133500577"/>
            <w:r w:rsidRPr="00507253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Restriction Summary </w:t>
            </w:r>
            <w:r w:rsidRPr="00503679">
              <w:rPr>
                <w:rFonts w:ascii="Arial Narrow" w:hAnsi="Arial Narrow"/>
                <w:bCs/>
                <w:sz w:val="18"/>
                <w:szCs w:val="18"/>
                <w:lang w:val="en-GB"/>
              </w:rPr>
              <w:t>[number – For. Dept. use]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r w:rsidRPr="00507253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Treatment of Concept: </w:t>
            </w:r>
            <w:r w:rsidRPr="00503679">
              <w:rPr>
                <w:rFonts w:ascii="Arial Narrow" w:hAnsi="Arial Narrow"/>
                <w:iCs/>
                <w:sz w:val="18"/>
                <w:szCs w:val="18"/>
                <w:lang w:val="en-GB"/>
              </w:rPr>
              <w:t>[number – For. Dept. use]</w:t>
            </w:r>
            <w:r>
              <w:rPr>
                <w:rFonts w:ascii="Arial Narrow" w:hAnsi="Arial Narrow"/>
                <w:iCs/>
                <w:sz w:val="18"/>
                <w:szCs w:val="18"/>
                <w:lang w:val="en-GB"/>
              </w:rPr>
              <w:t xml:space="preserve">: </w:t>
            </w:r>
            <w:r w:rsidRPr="00503679">
              <w:rPr>
                <w:rFonts w:ascii="Arial Narrow" w:hAnsi="Arial Narrow"/>
                <w:b/>
                <w:bCs/>
                <w:iCs/>
                <w:sz w:val="18"/>
                <w:szCs w:val="18"/>
                <w:lang w:val="en-GB"/>
              </w:rPr>
              <w:t>Restricted Benefit / Authority Required / Authority Required (STREAMLINED)</w:t>
            </w:r>
          </w:p>
          <w:p w14:paraId="764B6F7E" w14:textId="77777777" w:rsidR="00503679" w:rsidRPr="00120A12" w:rsidRDefault="00503679" w:rsidP="00BA082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03679" w:rsidRPr="00120A12" w14:paraId="709D919F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  <w:hideMark/>
          </w:tcPr>
          <w:p w14:paraId="7881BADB" w14:textId="4D045BDA" w:rsidR="00503679" w:rsidRPr="00120A12" w:rsidRDefault="00503679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This column – for Dept. use</w:t>
            </w:r>
          </w:p>
        </w:tc>
        <w:tc>
          <w:tcPr>
            <w:tcW w:w="8086" w:type="dxa"/>
            <w:gridSpan w:val="5"/>
            <w:vAlign w:val="center"/>
            <w:hideMark/>
          </w:tcPr>
          <w:p w14:paraId="23EA5A79" w14:textId="77777777" w:rsidR="00503679" w:rsidRPr="00120A12" w:rsidRDefault="00503679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Indication: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Episodicity</w:t>
            </w:r>
            <w:proofErr w:type="spellEnd"/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+ severity + condition </w:t>
            </w:r>
            <w:r w:rsidRPr="00C31B09">
              <w:rPr>
                <w:rFonts w:ascii="Arial Narrow" w:eastAsia="Times New Roman" w:hAnsi="Arial Narrow"/>
                <w:i/>
                <w:color w:val="333333"/>
                <w:sz w:val="18"/>
                <w:szCs w:val="18"/>
                <w:lang w:eastAsia="en-AU"/>
              </w:rPr>
              <w:t>[blank if unrestricted benefit]</w:t>
            </w:r>
          </w:p>
        </w:tc>
      </w:tr>
      <w:tr w:rsidR="00503679" w:rsidRPr="00120A12" w14:paraId="3555CD8C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29BC4975" w14:textId="77777777" w:rsidR="00503679" w:rsidRDefault="00503679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</w:tcPr>
          <w:p w14:paraId="375AE6D2" w14:textId="77777777" w:rsidR="00503679" w:rsidRPr="00120A12" w:rsidRDefault="00503679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03679" w:rsidRPr="00120A12" w14:paraId="301CF416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  <w:hideMark/>
          </w:tcPr>
          <w:p w14:paraId="67E86D68" w14:textId="77777777" w:rsidR="00503679" w:rsidRPr="00120A12" w:rsidRDefault="00503679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5ABA174E" w14:textId="77777777" w:rsidR="00503679" w:rsidRPr="00120A12" w:rsidRDefault="00503679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Treatment Phase: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Free text (optional)</w:t>
            </w:r>
          </w:p>
        </w:tc>
      </w:tr>
      <w:tr w:rsidR="00503679" w:rsidRPr="00120A12" w14:paraId="62D1DEC2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0D39B1F6" w14:textId="77777777" w:rsidR="00503679" w:rsidRPr="00120A12" w:rsidRDefault="00503679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</w:tcPr>
          <w:p w14:paraId="796CED20" w14:textId="77777777" w:rsidR="00503679" w:rsidRPr="00120A12" w:rsidRDefault="00503679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03679" w:rsidRPr="00120A12" w14:paraId="2347EDDE" w14:textId="77777777" w:rsidTr="00186DE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08060674" w14:textId="477E5365" w:rsidR="00503679" w:rsidRPr="00120A12" w:rsidRDefault="00503679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6A3235D4" w14:textId="77777777" w:rsidR="00503679" w:rsidRPr="00120A12" w:rsidRDefault="00503679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503679" w:rsidRPr="00120A12" w14:paraId="21707F92" w14:textId="77777777" w:rsidTr="00186DE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197D2E0D" w14:textId="545215BE" w:rsidR="00503679" w:rsidRPr="00120A12" w:rsidRDefault="00503679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725C5860" w14:textId="77777777" w:rsidR="00503679" w:rsidRDefault="00503679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Use the following set prefixes:</w:t>
            </w:r>
          </w:p>
          <w:p w14:paraId="5BB748CB" w14:textId="77777777" w:rsidR="00503679" w:rsidRPr="00120A12" w:rsidRDefault="00503679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D201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The condition must/must not...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; OR</w:t>
            </w:r>
            <w:r w:rsidRPr="003D201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br/>
              <w:t>Patient must/must not...</w:t>
            </w:r>
            <w:r w:rsidRPr="003D201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br/>
              <w:t>The treatment must/must not...</w:t>
            </w:r>
          </w:p>
        </w:tc>
      </w:tr>
      <w:tr w:rsidR="00503679" w:rsidRPr="00120A12" w14:paraId="4529C045" w14:textId="77777777" w:rsidTr="00186DE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73DAC61F" w14:textId="77777777" w:rsidR="00503679" w:rsidRPr="00120A12" w:rsidRDefault="00503679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2AEF9B68" w14:textId="77777777" w:rsidR="00503679" w:rsidRPr="00120A12" w:rsidRDefault="00503679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503679" w:rsidRPr="00120A12" w14:paraId="00504980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4304B44F" w14:textId="6C1901DF" w:rsidR="00503679" w:rsidRPr="00120A12" w:rsidRDefault="00503679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2686113E" w14:textId="77777777" w:rsidR="00503679" w:rsidRPr="00120A12" w:rsidRDefault="00503679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593416" w:rsidRPr="00120A12" w14:paraId="28A9A384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23205C0A" w14:textId="1669BEC7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2B77A960" w14:textId="55DF7E44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Parameter 1; or</w:t>
            </w:r>
          </w:p>
        </w:tc>
      </w:tr>
      <w:tr w:rsidR="00593416" w:rsidRPr="00120A12" w14:paraId="7E2F7AFC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658AF3CA" w14:textId="77777777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</w:tcPr>
          <w:p w14:paraId="1EB76F24" w14:textId="79FBDE0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Parameter 2; or</w:t>
            </w:r>
          </w:p>
        </w:tc>
      </w:tr>
      <w:tr w:rsidR="00593416" w:rsidRPr="00120A12" w14:paraId="5B531015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4E93CF38" w14:textId="77777777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</w:tcPr>
          <w:p w14:paraId="17816D84" w14:textId="4E819EE4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Parameter 3</w:t>
            </w:r>
          </w:p>
        </w:tc>
      </w:tr>
      <w:tr w:rsidR="00593416" w:rsidRPr="00120A12" w14:paraId="54D0E10A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0EF2B80D" w14:textId="77777777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108B8DF0" w14:textId="2B440A8E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Add more rows if needed</w:t>
            </w:r>
          </w:p>
        </w:tc>
      </w:tr>
      <w:tr w:rsidR="00593416" w:rsidRPr="00120A12" w14:paraId="5C3F056B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0A2C47C4" w14:textId="77777777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</w:tcPr>
          <w:p w14:paraId="5FC9D00A" w14:textId="32BA2EBF" w:rsidR="00593416" w:rsidRPr="00593416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593416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593416" w:rsidRPr="00120A12" w14:paraId="59CD86F9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6C5626F4" w14:textId="71C88805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4021552D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593416" w:rsidRPr="00120A12" w14:paraId="1F47BED9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3CBFE050" w14:textId="35171CB5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280D3F72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1034FA5B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1E715AC8" w14:textId="52B50D04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7DB47D39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 xml:space="preserve">Treatment </w:t>
            </w: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criteria:</w:t>
            </w:r>
          </w:p>
        </w:tc>
      </w:tr>
      <w:tr w:rsidR="00593416" w:rsidRPr="00120A12" w14:paraId="0BDA310A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5B753845" w14:textId="06C13450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3AFC8649" w14:textId="77777777" w:rsidR="00593416" w:rsidRPr="003D201F" w:rsidRDefault="00593416" w:rsidP="0059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3D201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Use the following set prefixes:</w:t>
            </w:r>
          </w:p>
          <w:p w14:paraId="04B8627C" w14:textId="77777777" w:rsidR="00593416" w:rsidRPr="003D201F" w:rsidRDefault="00593416" w:rsidP="0059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Cs/>
                <w:sz w:val="18"/>
                <w:szCs w:val="18"/>
              </w:rPr>
            </w:pPr>
            <w:r w:rsidRPr="003D201F">
              <w:rPr>
                <w:rFonts w:ascii="Arial Narrow" w:hAnsi="Arial Narrow" w:cs="Arial Narrow"/>
                <w:iCs/>
                <w:sz w:val="18"/>
                <w:szCs w:val="18"/>
              </w:rPr>
              <w:t>For care type: Patient must/must not be undergoing...</w:t>
            </w:r>
            <w:r w:rsidRPr="003D201F">
              <w:rPr>
                <w:rFonts w:ascii="Arial Narrow" w:hAnsi="Arial Narrow" w:cs="Arial Narrow"/>
                <w:iCs/>
                <w:sz w:val="18"/>
                <w:szCs w:val="18"/>
              </w:rPr>
              <w:br/>
              <w:t>For location: Must/must not be treated in a(n)...</w:t>
            </w:r>
          </w:p>
          <w:p w14:paraId="30A6D8DC" w14:textId="77777777" w:rsidR="00593416" w:rsidRPr="00120A12" w:rsidRDefault="00593416" w:rsidP="0059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3D201F">
              <w:rPr>
                <w:rFonts w:ascii="Arial Narrow" w:hAnsi="Arial Narrow" w:cs="Arial Narrow"/>
                <w:iCs/>
                <w:sz w:val="18"/>
                <w:szCs w:val="18"/>
              </w:rPr>
              <w:t>For prescriber: Must/must not be treated by a(n)...</w:t>
            </w:r>
          </w:p>
        </w:tc>
      </w:tr>
      <w:tr w:rsidR="00593416" w:rsidRPr="00120A12" w14:paraId="7EB70095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1B2FC71A" w14:textId="77777777" w:rsidR="00593416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</w:tcPr>
          <w:p w14:paraId="12F5E74C" w14:textId="77777777" w:rsidR="00593416" w:rsidRPr="003D201F" w:rsidRDefault="00593416" w:rsidP="0059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593416" w:rsidRPr="00120A12" w14:paraId="4A6AA17F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4C97FA30" w14:textId="3D009D15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7D65EE0F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Population</w:t>
            </w: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 xml:space="preserve"> criteria:</w:t>
            </w:r>
          </w:p>
        </w:tc>
      </w:tr>
      <w:tr w:rsidR="00593416" w:rsidRPr="00120A12" w14:paraId="546BD92B" w14:textId="77777777" w:rsidTr="00186DE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765AF325" w14:textId="5B96F50F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1A2ECD40" w14:textId="77777777" w:rsidR="00593416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Use the following set prefixes:</w:t>
            </w:r>
          </w:p>
          <w:p w14:paraId="1084DF01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D201F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For age, gender, other parameters: 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br/>
            </w:r>
            <w:r w:rsidRPr="003D201F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Patient must/must not...</w:t>
            </w:r>
          </w:p>
        </w:tc>
      </w:tr>
      <w:tr w:rsidR="00593416" w:rsidRPr="00120A12" w14:paraId="71E071A5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4792F1B7" w14:textId="77777777" w:rsidR="00593416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</w:tcPr>
          <w:p w14:paraId="6B4FDD0F" w14:textId="77777777" w:rsidR="00593416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5BD4E225" w14:textId="77777777" w:rsidTr="00186DE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1C7E680B" w14:textId="494436C3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386A29DD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Prescribing Instructions: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Free text here. No set prefixes. Can incorporate definitions here.  Avoid references to organisations and websites in this field.</w:t>
            </w:r>
          </w:p>
        </w:tc>
      </w:tr>
      <w:tr w:rsidR="00593416" w:rsidRPr="00120A12" w14:paraId="27C6EF5B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7B76107B" w14:textId="77777777" w:rsidR="00593416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</w:tcPr>
          <w:p w14:paraId="7B6333CB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1253AE5D" w14:textId="77777777" w:rsidTr="00186DE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0E8481AD" w14:textId="58F5A969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0C6F8AD0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Administrative Advice:</w:t>
            </w: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Free text here. No set prefixes.</w:t>
            </w:r>
          </w:p>
          <w:p w14:paraId="2E2D138C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12939FD5" w14:textId="77777777" w:rsidTr="0050367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7D1E3280" w14:textId="77777777" w:rsidR="00593416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</w:tcPr>
          <w:p w14:paraId="0A845A94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433FD127" w14:textId="77777777" w:rsidTr="00186DE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67BD72E0" w14:textId="6371016D" w:rsidR="00593416" w:rsidRPr="00120A12" w:rsidRDefault="00593416" w:rsidP="0059341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  <w:hideMark/>
          </w:tcPr>
          <w:p w14:paraId="69ECFA00" w14:textId="77777777" w:rsidR="00593416" w:rsidRPr="00120A12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Caution</w:t>
            </w: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Free text here. No set prefixes.</w:t>
            </w:r>
          </w:p>
        </w:tc>
      </w:tr>
      <w:bookmarkEnd w:id="0"/>
      <w:tr w:rsidR="00593416" w:rsidRPr="00593416" w14:paraId="28EF0755" w14:textId="77777777" w:rsidTr="00E2192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6"/>
            <w:vAlign w:val="center"/>
          </w:tcPr>
          <w:p w14:paraId="02E06CAA" w14:textId="77777777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  <w:p w14:paraId="76B56BA1" w14:textId="77777777" w:rsidR="00593416" w:rsidRP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593416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2 spaces between additional Restriction summaries</w:t>
            </w:r>
          </w:p>
        </w:tc>
      </w:tr>
      <w:tr w:rsidR="00593416" w14:paraId="2749E7EA" w14:textId="77777777" w:rsidTr="00E2192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6"/>
            <w:vAlign w:val="center"/>
          </w:tcPr>
          <w:p w14:paraId="74F8FFD9" w14:textId="77777777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color w:val="333333"/>
                <w:sz w:val="18"/>
                <w:szCs w:val="18"/>
                <w:lang w:val="en-GB" w:eastAsia="en-AU"/>
              </w:rPr>
            </w:pPr>
            <w:r w:rsidRPr="00593416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val="en-GB" w:eastAsia="en-AU"/>
              </w:rPr>
              <w:t xml:space="preserve">Restriction Summary </w:t>
            </w:r>
            <w:r w:rsidRPr="00593416">
              <w:rPr>
                <w:rFonts w:ascii="Arial Narrow" w:eastAsia="Times New Roman" w:hAnsi="Arial Narrow"/>
                <w:color w:val="333333"/>
                <w:sz w:val="18"/>
                <w:szCs w:val="18"/>
                <w:lang w:val="en-GB" w:eastAsia="en-AU"/>
              </w:rPr>
              <w:t>[number – For. Dept. use]</w:t>
            </w:r>
            <w:r w:rsidRPr="00593416">
              <w:rPr>
                <w:rFonts w:ascii="Arial Narrow" w:eastAsia="Times New Roman" w:hAnsi="Arial Narrow"/>
                <w:b/>
                <w:bCs/>
                <w:i/>
                <w:color w:val="333333"/>
                <w:sz w:val="18"/>
                <w:szCs w:val="18"/>
                <w:lang w:val="en-GB" w:eastAsia="en-AU"/>
              </w:rPr>
              <w:t xml:space="preserve"> </w:t>
            </w:r>
            <w:r w:rsidRPr="00593416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val="en-GB" w:eastAsia="en-AU"/>
              </w:rPr>
              <w:t xml:space="preserve">/ Treatment of Concept: </w:t>
            </w:r>
            <w:r w:rsidRPr="00593416">
              <w:rPr>
                <w:rFonts w:ascii="Arial Narrow" w:eastAsia="Times New Roman" w:hAnsi="Arial Narrow"/>
                <w:iCs/>
                <w:color w:val="333333"/>
                <w:sz w:val="18"/>
                <w:szCs w:val="18"/>
                <w:lang w:val="en-GB" w:eastAsia="en-AU"/>
              </w:rPr>
              <w:t>[number – For. Dept. use]:</w:t>
            </w:r>
            <w:r w:rsidRPr="00593416">
              <w:rPr>
                <w:rFonts w:ascii="Arial Narrow" w:eastAsia="Times New Roman" w:hAnsi="Arial Narrow"/>
                <w:b/>
                <w:bCs/>
                <w:iCs/>
                <w:color w:val="333333"/>
                <w:sz w:val="18"/>
                <w:szCs w:val="18"/>
                <w:lang w:val="en-GB" w:eastAsia="en-AU"/>
              </w:rPr>
              <w:t xml:space="preserve"> Restricted Benefit / Authority Required / Authority Required (STREAMLINED)</w:t>
            </w:r>
          </w:p>
          <w:p w14:paraId="0F7C1BF9" w14:textId="77777777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71DDCB0A" w14:textId="77777777" w:rsidTr="00E2192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  <w:hideMark/>
          </w:tcPr>
          <w:p w14:paraId="5952C849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This column – for Dept. use</w:t>
            </w:r>
          </w:p>
        </w:tc>
        <w:tc>
          <w:tcPr>
            <w:tcW w:w="8086" w:type="dxa"/>
            <w:gridSpan w:val="5"/>
            <w:vAlign w:val="center"/>
            <w:hideMark/>
          </w:tcPr>
          <w:p w14:paraId="57DA6EE9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Indication: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593416" w:rsidRPr="00120A12" w14:paraId="264ADCB5" w14:textId="77777777" w:rsidTr="00E2192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64C33C23" w14:textId="77777777" w:rsidR="00593416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5"/>
            <w:vAlign w:val="center"/>
          </w:tcPr>
          <w:p w14:paraId="30E6EE25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</w:tbl>
    <w:p w14:paraId="04AC764B" w14:textId="77777777" w:rsidR="00120A12" w:rsidRDefault="00120A12"/>
    <w:p w14:paraId="6742DBD5" w14:textId="77777777" w:rsidR="00667C9C" w:rsidRPr="00667C9C" w:rsidRDefault="00667C9C" w:rsidP="00667C9C">
      <w:pPr>
        <w:spacing w:after="12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667C9C">
        <w:rPr>
          <w:rFonts w:ascii="Arial Narrow" w:hAnsi="Arial Narrow" w:cstheme="minorHAnsi"/>
          <w:sz w:val="18"/>
          <w:szCs w:val="18"/>
        </w:rPr>
        <w:t xml:space="preserve">for </w:t>
      </w:r>
      <w:r>
        <w:rPr>
          <w:rFonts w:ascii="Arial Narrow" w:hAnsi="Arial Narrow" w:cstheme="minorHAnsi"/>
          <w:sz w:val="18"/>
          <w:szCs w:val="18"/>
        </w:rPr>
        <w:t>non-</w:t>
      </w:r>
      <w:r w:rsidR="00C31B09">
        <w:rPr>
          <w:rFonts w:ascii="Arial Narrow" w:hAnsi="Arial Narrow" w:cstheme="minorHAnsi"/>
          <w:sz w:val="18"/>
          <w:szCs w:val="18"/>
        </w:rPr>
        <w:t>Chemotherapy items</w:t>
      </w:r>
      <w:r w:rsidRPr="00667C9C">
        <w:rPr>
          <w:rFonts w:ascii="Arial Narrow" w:hAnsi="Arial Narrow" w:cstheme="minorHAnsi"/>
          <w:sz w:val="18"/>
          <w:szCs w:val="18"/>
        </w:rPr>
        <w:t xml:space="preserve"> use</w:t>
      </w:r>
      <w:r>
        <w:rPr>
          <w:rFonts w:ascii="Arial Narrow" w:hAnsi="Arial Narrow" w:cstheme="minorHAnsi"/>
          <w:sz w:val="18"/>
          <w:szCs w:val="18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558"/>
        <w:gridCol w:w="1418"/>
        <w:gridCol w:w="992"/>
        <w:gridCol w:w="850"/>
        <w:gridCol w:w="851"/>
        <w:gridCol w:w="1417"/>
      </w:tblGrid>
      <w:tr w:rsidR="00186DE2" w:rsidRPr="009A610D" w14:paraId="0D5E850B" w14:textId="77777777" w:rsidTr="00593416">
        <w:trPr>
          <w:cantSplit/>
          <w:trHeight w:val="471"/>
        </w:trPr>
        <w:tc>
          <w:tcPr>
            <w:tcW w:w="9067" w:type="dxa"/>
            <w:gridSpan w:val="7"/>
          </w:tcPr>
          <w:p w14:paraId="59D5BD96" w14:textId="229C1F8E" w:rsidR="00186DE2" w:rsidRDefault="00186DE2" w:rsidP="00186DE2">
            <w:pPr>
              <w:keepNext/>
              <w:spacing w:after="0" w:line="240" w:lineRule="auto"/>
              <w:ind w:left="-5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86DE2">
              <w:rPr>
                <w:rFonts w:ascii="Arial Narrow" w:hAnsi="Arial Narrow" w:cs="Arial"/>
                <w:b/>
                <w:sz w:val="18"/>
                <w:szCs w:val="18"/>
              </w:rPr>
              <w:t>Category/Program: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86DE2">
              <w:rPr>
                <w:rFonts w:ascii="Arial Narrow" w:hAnsi="Arial Narrow" w:cs="Arial"/>
                <w:bCs/>
                <w:sz w:val="18"/>
                <w:szCs w:val="18"/>
              </w:rPr>
              <w:t>GENERAL – General Schedule (Code GE)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/ </w:t>
            </w:r>
            <w:r w:rsidRPr="00186DE2">
              <w:rPr>
                <w:rFonts w:ascii="Arial Narrow" w:hAnsi="Arial Narrow" w:cs="Arial"/>
                <w:bCs/>
                <w:sz w:val="18"/>
                <w:szCs w:val="18"/>
              </w:rPr>
              <w:t>GENERAL – General Schedule Palliative Care (Code PL)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</w:p>
          <w:p w14:paraId="015423D8" w14:textId="1AE93299" w:rsidR="00186DE2" w:rsidRPr="00186DE2" w:rsidRDefault="00186DE2" w:rsidP="00186DE2">
            <w:pPr>
              <w:keepNext/>
              <w:spacing w:after="0" w:line="240" w:lineRule="auto"/>
              <w:ind w:left="-5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86DE2">
              <w:rPr>
                <w:rFonts w:ascii="Arial Narrow" w:hAnsi="Arial Narrow" w:cs="Arial"/>
                <w:bCs/>
                <w:sz w:val="18"/>
                <w:szCs w:val="18"/>
              </w:rPr>
              <w:t>Secti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o</w:t>
            </w:r>
            <w:r w:rsidRPr="00186DE2">
              <w:rPr>
                <w:rFonts w:ascii="Arial Narrow" w:hAnsi="Arial Narrow" w:cs="Arial"/>
                <w:bCs/>
                <w:sz w:val="18"/>
                <w:szCs w:val="18"/>
              </w:rPr>
              <w:t>n 100 – Highly Specialised Drugs Program {Community Access (CA)  - delete CA if not an antiretroviral drug treating HIV or hepatitis related infections or if not clozapine}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Pr="00186DE2">
              <w:rPr>
                <w:rFonts w:ascii="Arial Narrow" w:hAnsi="Arial Narrow" w:cs="Arial"/>
                <w:bCs/>
                <w:sz w:val="18"/>
                <w:szCs w:val="18"/>
              </w:rPr>
              <w:t>Section 100 – IVF Program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Pr="00186DE2">
              <w:rPr>
                <w:rFonts w:ascii="Arial Narrow" w:hAnsi="Arial Narrow" w:cs="Arial"/>
                <w:bCs/>
                <w:sz w:val="18"/>
                <w:szCs w:val="18"/>
              </w:rPr>
              <w:t>Section 100 – Botulinum Toxin Program</w:t>
            </w:r>
          </w:p>
          <w:p w14:paraId="29B3D4AB" w14:textId="77777777" w:rsidR="00186DE2" w:rsidRDefault="00186DE2" w:rsidP="00186DE2">
            <w:pPr>
              <w:keepNext/>
              <w:spacing w:after="0" w:line="240" w:lineRule="auto"/>
              <w:ind w:left="-57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Section 100 – Chemotherapy </w:t>
            </w:r>
            <w:r w:rsidRPr="00186DE2">
              <w:rPr>
                <w:rFonts w:ascii="Arial Narrow" w:hAnsi="Arial Narrow" w:cs="Arial"/>
                <w:bCs/>
                <w:sz w:val="18"/>
                <w:szCs w:val="18"/>
              </w:rPr>
              <w:t>Related Benefits – e.g. anti-nauseants/pre-medications}</w:t>
            </w:r>
            <w:r w:rsidRPr="00186DE2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</w:p>
          <w:p w14:paraId="5CF064F9" w14:textId="449F2DFB" w:rsidR="00186DE2" w:rsidRDefault="00186DE2" w:rsidP="00186DE2">
            <w:pPr>
              <w:keepNext/>
              <w:spacing w:after="0" w:line="240" w:lineRule="auto"/>
              <w:ind w:lef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610D" w:rsidRPr="009A610D" w14:paraId="1C1E70E0" w14:textId="77777777" w:rsidTr="00593416">
        <w:trPr>
          <w:cantSplit/>
          <w:trHeight w:val="471"/>
        </w:trPr>
        <w:tc>
          <w:tcPr>
            <w:tcW w:w="3539" w:type="dxa"/>
            <w:gridSpan w:val="2"/>
          </w:tcPr>
          <w:p w14:paraId="4B951DA8" w14:textId="77777777" w:rsidR="009A610D" w:rsidRDefault="00186DE2" w:rsidP="00503679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MEDICINAL PRODUCT</w:t>
            </w:r>
          </w:p>
          <w:p w14:paraId="7710D3FE" w14:textId="7E214D47" w:rsidR="00186DE2" w:rsidRPr="009A610D" w:rsidRDefault="00186DE2" w:rsidP="00503679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medicinal product pack</w:t>
            </w:r>
          </w:p>
        </w:tc>
        <w:tc>
          <w:tcPr>
            <w:tcW w:w="1418" w:type="dxa"/>
          </w:tcPr>
          <w:p w14:paraId="5BA1A0B2" w14:textId="77777777" w:rsidR="009A610D" w:rsidRPr="009A610D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PBS item code</w:t>
            </w:r>
          </w:p>
        </w:tc>
        <w:tc>
          <w:tcPr>
            <w:tcW w:w="992" w:type="dxa"/>
          </w:tcPr>
          <w:p w14:paraId="629EBC61" w14:textId="77777777" w:rsidR="009A610D" w:rsidRPr="009A610D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Max.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q</w:t>
            </w: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ty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packs</w:t>
            </w:r>
          </w:p>
        </w:tc>
        <w:tc>
          <w:tcPr>
            <w:tcW w:w="850" w:type="dxa"/>
          </w:tcPr>
          <w:p w14:paraId="7EADCEC5" w14:textId="77777777" w:rsidR="009A610D" w:rsidRPr="009A610D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Max. qty units</w:t>
            </w:r>
          </w:p>
        </w:tc>
        <w:tc>
          <w:tcPr>
            <w:tcW w:w="851" w:type="dxa"/>
          </w:tcPr>
          <w:p w14:paraId="6CE24D3B" w14:textId="77777777" w:rsidR="009A610D" w:rsidRPr="009A610D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№.of</w:t>
            </w:r>
          </w:p>
          <w:p w14:paraId="40B9BF67" w14:textId="77777777" w:rsidR="009A610D" w:rsidRPr="009A610D" w:rsidRDefault="009A610D" w:rsidP="00503679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Rpts</w:t>
            </w:r>
          </w:p>
        </w:tc>
        <w:tc>
          <w:tcPr>
            <w:tcW w:w="1417" w:type="dxa"/>
          </w:tcPr>
          <w:p w14:paraId="30F0ACB5" w14:textId="77777777" w:rsidR="009A610D" w:rsidRPr="009A610D" w:rsidRDefault="00BB6AB6" w:rsidP="00503679">
            <w:pPr>
              <w:keepNext/>
              <w:spacing w:after="0" w:line="240" w:lineRule="auto"/>
              <w:ind w:left="-57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Available brands</w:t>
            </w:r>
          </w:p>
        </w:tc>
      </w:tr>
      <w:tr w:rsidR="00186DE2" w:rsidRPr="009A610D" w14:paraId="77B2B85F" w14:textId="77777777" w:rsidTr="00593416">
        <w:trPr>
          <w:cantSplit/>
          <w:trHeight w:val="302"/>
        </w:trPr>
        <w:tc>
          <w:tcPr>
            <w:tcW w:w="9067" w:type="dxa"/>
            <w:gridSpan w:val="7"/>
          </w:tcPr>
          <w:p w14:paraId="74F1B4D1" w14:textId="6B52A36B" w:rsidR="00186DE2" w:rsidRPr="00186DE2" w:rsidRDefault="00186DE2" w:rsidP="00186DE2">
            <w:pPr>
              <w:keepNext/>
              <w:spacing w:after="0" w:line="240" w:lineRule="auto"/>
              <w:ind w:left="-5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86DE2">
              <w:rPr>
                <w:rFonts w:ascii="Arial Narrow" w:hAnsi="Arial Narrow" w:cs="Arial"/>
                <w:bCs/>
                <w:sz w:val="18"/>
                <w:szCs w:val="18"/>
              </w:rPr>
              <w:t>MEDICINAL PRODUCT (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capital letters; </w:t>
            </w:r>
            <w:r w:rsidRPr="00186DE2">
              <w:rPr>
                <w:rFonts w:ascii="Arial Narrow" w:hAnsi="Arial Narrow" w:cs="Arial"/>
                <w:bCs/>
                <w:sz w:val="18"/>
                <w:szCs w:val="18"/>
              </w:rPr>
              <w:t>use Australian Medicines Terminology)</w:t>
            </w:r>
          </w:p>
        </w:tc>
      </w:tr>
      <w:tr w:rsidR="00BB6AB6" w:rsidRPr="009A610D" w14:paraId="2F33A562" w14:textId="77777777" w:rsidTr="00593416">
        <w:trPr>
          <w:cantSplit/>
          <w:trHeight w:val="419"/>
        </w:trPr>
        <w:tc>
          <w:tcPr>
            <w:tcW w:w="3539" w:type="dxa"/>
            <w:gridSpan w:val="2"/>
          </w:tcPr>
          <w:p w14:paraId="6B248ACB" w14:textId="5CF26077" w:rsidR="00BB6AB6" w:rsidRPr="003803A0" w:rsidRDefault="00186DE2" w:rsidP="00186DE2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medicinal product pack (lower case; use Australian Medicines Terminology)</w:t>
            </w:r>
          </w:p>
        </w:tc>
        <w:tc>
          <w:tcPr>
            <w:tcW w:w="1418" w:type="dxa"/>
          </w:tcPr>
          <w:p w14:paraId="7D958771" w14:textId="77777777" w:rsidR="00BB6AB6" w:rsidRDefault="00C31B09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123X /</w:t>
            </w:r>
            <w:r w:rsidR="00BB6AB6">
              <w:rPr>
                <w:rFonts w:ascii="Arial Narrow" w:hAnsi="Arial Narrow" w:cs="Arial"/>
                <w:sz w:val="18"/>
                <w:szCs w:val="18"/>
              </w:rPr>
              <w:t>NEW</w:t>
            </w:r>
          </w:p>
          <w:p w14:paraId="067E0433" w14:textId="44A160FC" w:rsidR="00186DE2" w:rsidRPr="00186DE2" w:rsidRDefault="00186DE2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bscript"/>
              </w:rPr>
              <w:t xml:space="preserve">MP  NP  OP Dental </w:t>
            </w:r>
          </w:p>
        </w:tc>
        <w:tc>
          <w:tcPr>
            <w:tcW w:w="992" w:type="dxa"/>
          </w:tcPr>
          <w:p w14:paraId="03DA8251" w14:textId="77777777" w:rsidR="00BB6AB6" w:rsidRPr="009A610D" w:rsidRDefault="00BB6AB6" w:rsidP="00186DE2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F18428E" w14:textId="77777777" w:rsidR="00BB6AB6" w:rsidRPr="009A610D" w:rsidRDefault="00BB6AB6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6067C775" w14:textId="2204466A" w:rsidR="00BB6AB6" w:rsidRPr="009A610D" w:rsidRDefault="00BB6AB6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FE78059" w14:textId="7DBC18A2" w:rsidR="00BB6AB6" w:rsidRPr="009A610D" w:rsidRDefault="00BB6AB6" w:rsidP="00186DE2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Brand</w:t>
            </w:r>
          </w:p>
        </w:tc>
      </w:tr>
      <w:tr w:rsidR="00186DE2" w:rsidRPr="009A610D" w14:paraId="771F831A" w14:textId="77777777" w:rsidTr="00593416">
        <w:trPr>
          <w:cantSplit/>
          <w:trHeight w:val="419"/>
        </w:trPr>
        <w:tc>
          <w:tcPr>
            <w:tcW w:w="3539" w:type="dxa"/>
            <w:gridSpan w:val="2"/>
          </w:tcPr>
          <w:p w14:paraId="7E52A28B" w14:textId="3F1A0443" w:rsidR="00186DE2" w:rsidRDefault="00186DE2" w:rsidP="00186DE2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medicinal product pack (lower case; use Australian Medicines Terminology)</w:t>
            </w:r>
          </w:p>
        </w:tc>
        <w:tc>
          <w:tcPr>
            <w:tcW w:w="1418" w:type="dxa"/>
          </w:tcPr>
          <w:p w14:paraId="6422443F" w14:textId="18B8C7F5" w:rsidR="00186DE2" w:rsidRDefault="00186DE2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456Y /NEW</w:t>
            </w:r>
          </w:p>
          <w:p w14:paraId="43329872" w14:textId="6743DAD6" w:rsidR="00186DE2" w:rsidRDefault="00186DE2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bscript"/>
              </w:rPr>
              <w:t>MP  NP  OP Dental</w:t>
            </w:r>
          </w:p>
        </w:tc>
        <w:tc>
          <w:tcPr>
            <w:tcW w:w="992" w:type="dxa"/>
          </w:tcPr>
          <w:p w14:paraId="070F3831" w14:textId="6B0DB813" w:rsidR="00186DE2" w:rsidRPr="009A610D" w:rsidRDefault="00186DE2" w:rsidP="00186DE2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DEB5D0E" w14:textId="085B8E91" w:rsidR="00186DE2" w:rsidRDefault="00186DE2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795DD732" w14:textId="3B790640" w:rsidR="00186DE2" w:rsidRDefault="00186DE2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01595C6" w14:textId="2CF19A38" w:rsidR="00186DE2" w:rsidRDefault="00186DE2" w:rsidP="00186DE2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Brand</w:t>
            </w:r>
          </w:p>
        </w:tc>
      </w:tr>
      <w:tr w:rsidR="00186DE2" w:rsidRPr="009A610D" w14:paraId="0E44B569" w14:textId="77777777" w:rsidTr="00593416">
        <w:trPr>
          <w:cantSplit/>
          <w:trHeight w:val="419"/>
        </w:trPr>
        <w:tc>
          <w:tcPr>
            <w:tcW w:w="3539" w:type="dxa"/>
            <w:gridSpan w:val="2"/>
          </w:tcPr>
          <w:p w14:paraId="45624B2A" w14:textId="70CE37C2" w:rsidR="00186DE2" w:rsidRDefault="00186DE2" w:rsidP="00186DE2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Add more rows if required</w:t>
            </w:r>
          </w:p>
        </w:tc>
        <w:tc>
          <w:tcPr>
            <w:tcW w:w="1418" w:type="dxa"/>
          </w:tcPr>
          <w:p w14:paraId="66EA566C" w14:textId="77777777" w:rsidR="00186DE2" w:rsidRDefault="00186DE2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024C65" w14:textId="77777777" w:rsidR="00186DE2" w:rsidRPr="009A610D" w:rsidRDefault="00186DE2" w:rsidP="00186DE2">
            <w:pPr>
              <w:keepNext/>
              <w:spacing w:after="0" w:line="240" w:lineRule="auto"/>
              <w:ind w:lef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398C64" w14:textId="77777777" w:rsidR="00186DE2" w:rsidRDefault="00186DE2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CBC007" w14:textId="77777777" w:rsidR="00186DE2" w:rsidRDefault="00186DE2" w:rsidP="00186DE2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92B55E" w14:textId="77777777" w:rsidR="00186DE2" w:rsidRDefault="00186DE2" w:rsidP="00186DE2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416" w:rsidRPr="009A610D" w14:paraId="367A4091" w14:textId="77777777" w:rsidTr="00931111">
        <w:trPr>
          <w:cantSplit/>
          <w:trHeight w:val="419"/>
        </w:trPr>
        <w:tc>
          <w:tcPr>
            <w:tcW w:w="9067" w:type="dxa"/>
            <w:gridSpan w:val="7"/>
          </w:tcPr>
          <w:p w14:paraId="4A1F8691" w14:textId="77777777" w:rsidR="00593416" w:rsidRDefault="00593416" w:rsidP="00186DE2">
            <w:pPr>
              <w:keepNext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416" w:rsidRPr="00120A12" w14:paraId="68304783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7"/>
            <w:vAlign w:val="center"/>
          </w:tcPr>
          <w:p w14:paraId="19933BA9" w14:textId="77777777" w:rsidR="00593416" w:rsidRPr="00503679" w:rsidRDefault="00593416" w:rsidP="00E2192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507253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Restriction Summary </w:t>
            </w:r>
            <w:r w:rsidRPr="00503679">
              <w:rPr>
                <w:rFonts w:ascii="Arial Narrow" w:hAnsi="Arial Narrow"/>
                <w:bCs/>
                <w:sz w:val="18"/>
                <w:szCs w:val="18"/>
                <w:lang w:val="en-GB"/>
              </w:rPr>
              <w:t>[number – For. Dept. use]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r w:rsidRPr="00507253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Treatment of Concept: </w:t>
            </w:r>
            <w:r w:rsidRPr="00503679">
              <w:rPr>
                <w:rFonts w:ascii="Arial Narrow" w:hAnsi="Arial Narrow"/>
                <w:iCs/>
                <w:sz w:val="18"/>
                <w:szCs w:val="18"/>
                <w:lang w:val="en-GB"/>
              </w:rPr>
              <w:t>[number – For. Dept. use]</w:t>
            </w:r>
            <w:r>
              <w:rPr>
                <w:rFonts w:ascii="Arial Narrow" w:hAnsi="Arial Narrow"/>
                <w:iCs/>
                <w:sz w:val="18"/>
                <w:szCs w:val="18"/>
                <w:lang w:val="en-GB"/>
              </w:rPr>
              <w:t xml:space="preserve">: </w:t>
            </w:r>
            <w:r w:rsidRPr="00503679">
              <w:rPr>
                <w:rFonts w:ascii="Arial Narrow" w:hAnsi="Arial Narrow"/>
                <w:b/>
                <w:bCs/>
                <w:iCs/>
                <w:sz w:val="18"/>
                <w:szCs w:val="18"/>
                <w:lang w:val="en-GB"/>
              </w:rPr>
              <w:t>Restricted Benefit / Authority Required / Authority Required (STREAMLINED)</w:t>
            </w:r>
          </w:p>
          <w:p w14:paraId="4064702D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396552B7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  <w:hideMark/>
          </w:tcPr>
          <w:p w14:paraId="1F344C47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This column – for Dept. use</w:t>
            </w:r>
          </w:p>
        </w:tc>
        <w:tc>
          <w:tcPr>
            <w:tcW w:w="8086" w:type="dxa"/>
            <w:gridSpan w:val="6"/>
            <w:vAlign w:val="center"/>
            <w:hideMark/>
          </w:tcPr>
          <w:p w14:paraId="345EF18C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Indication: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Episodicity</w:t>
            </w:r>
            <w:proofErr w:type="spellEnd"/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+ severity + condition </w:t>
            </w:r>
            <w:r w:rsidRPr="00C31B09">
              <w:rPr>
                <w:rFonts w:ascii="Arial Narrow" w:eastAsia="Times New Roman" w:hAnsi="Arial Narrow"/>
                <w:i/>
                <w:color w:val="333333"/>
                <w:sz w:val="18"/>
                <w:szCs w:val="18"/>
                <w:lang w:eastAsia="en-AU"/>
              </w:rPr>
              <w:t>[blank if unrestricted benefit]</w:t>
            </w:r>
          </w:p>
        </w:tc>
      </w:tr>
      <w:tr w:rsidR="00593416" w:rsidRPr="00120A12" w14:paraId="0066539F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7F22FB90" w14:textId="77777777" w:rsidR="00593416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</w:tcPr>
          <w:p w14:paraId="7C19AF48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5576AC50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  <w:hideMark/>
          </w:tcPr>
          <w:p w14:paraId="70A2B4FA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2D05E032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Treatment Phase: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Free text (optional)</w:t>
            </w:r>
          </w:p>
        </w:tc>
      </w:tr>
      <w:tr w:rsidR="00593416" w:rsidRPr="00120A12" w14:paraId="7391BBFC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44BD6436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</w:tcPr>
          <w:p w14:paraId="30BA3BB7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5DCE981E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38E5B0F4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5EC24499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593416" w:rsidRPr="00120A12" w14:paraId="77B1BC31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59AE9E60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1AFE9CCC" w14:textId="77777777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Use the following set prefixes:</w:t>
            </w:r>
          </w:p>
          <w:p w14:paraId="34D2025F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D201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The condition must/must not...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; OR</w:t>
            </w:r>
            <w:r w:rsidRPr="003D201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br/>
              <w:t>Patient must/must not...</w:t>
            </w:r>
            <w:r w:rsidRPr="003D201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br/>
              <w:t>The treatment must/must not...</w:t>
            </w:r>
          </w:p>
        </w:tc>
      </w:tr>
      <w:tr w:rsidR="00593416" w:rsidRPr="00120A12" w14:paraId="126D36C3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788DA127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6C6C5106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593416" w:rsidRPr="00120A12" w14:paraId="6FA128F3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02DA99C1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17493C76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593416" w:rsidRPr="00120A12" w14:paraId="140D3107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14ACD7F5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45E59836" w14:textId="4CA3DF56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Parameter 1; or</w:t>
            </w:r>
          </w:p>
        </w:tc>
      </w:tr>
      <w:tr w:rsidR="00593416" w:rsidRPr="00120A12" w14:paraId="46F79AED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7AD8D84C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</w:tcPr>
          <w:p w14:paraId="6BEEE5ED" w14:textId="28B3FAC2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Parameter 2; or</w:t>
            </w:r>
          </w:p>
        </w:tc>
      </w:tr>
      <w:tr w:rsidR="00593416" w:rsidRPr="00120A12" w14:paraId="3777A70C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5E058400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</w:tcPr>
          <w:p w14:paraId="14A5CB5F" w14:textId="535779A0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Parameter 3</w:t>
            </w:r>
          </w:p>
        </w:tc>
      </w:tr>
      <w:tr w:rsidR="00593416" w:rsidRPr="00120A12" w14:paraId="2C7D3EFD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63618919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</w:tcPr>
          <w:p w14:paraId="2FD57F31" w14:textId="0E679EC5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Add more rows if needed</w:t>
            </w:r>
          </w:p>
        </w:tc>
      </w:tr>
      <w:tr w:rsidR="00593416" w:rsidRPr="00120A12" w14:paraId="775D175D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591E921D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04D841B3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593416" w:rsidRPr="00120A12" w14:paraId="27C3F446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4956327C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0ADBA7E0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593416" w:rsidRPr="00120A12" w14:paraId="5BA7B6D2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237EE83D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56A03896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72E0DDA5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4C1D7872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21A2854F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 xml:space="preserve">Treatment </w:t>
            </w: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criteria:</w:t>
            </w:r>
          </w:p>
        </w:tc>
      </w:tr>
      <w:tr w:rsidR="00593416" w:rsidRPr="00120A12" w14:paraId="168CD9DC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37A3FAC1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28D782AD" w14:textId="77777777" w:rsidR="00593416" w:rsidRPr="003D201F" w:rsidRDefault="00593416" w:rsidP="00E2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3D201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Use the following set prefixes:</w:t>
            </w:r>
          </w:p>
          <w:p w14:paraId="6EBCE20A" w14:textId="77777777" w:rsidR="00593416" w:rsidRPr="003D201F" w:rsidRDefault="00593416" w:rsidP="00E2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Cs/>
                <w:sz w:val="18"/>
                <w:szCs w:val="18"/>
              </w:rPr>
            </w:pPr>
            <w:r w:rsidRPr="003D201F">
              <w:rPr>
                <w:rFonts w:ascii="Arial Narrow" w:hAnsi="Arial Narrow" w:cs="Arial Narrow"/>
                <w:iCs/>
                <w:sz w:val="18"/>
                <w:szCs w:val="18"/>
              </w:rPr>
              <w:t>For care type: Patient must/must not be undergoing...</w:t>
            </w:r>
            <w:r w:rsidRPr="003D201F">
              <w:rPr>
                <w:rFonts w:ascii="Arial Narrow" w:hAnsi="Arial Narrow" w:cs="Arial Narrow"/>
                <w:iCs/>
                <w:sz w:val="18"/>
                <w:szCs w:val="18"/>
              </w:rPr>
              <w:br/>
              <w:t>For location: Must/must not be treated in a(n)...</w:t>
            </w:r>
          </w:p>
          <w:p w14:paraId="5F388681" w14:textId="77777777" w:rsidR="00593416" w:rsidRPr="00120A12" w:rsidRDefault="00593416" w:rsidP="00E2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3D201F">
              <w:rPr>
                <w:rFonts w:ascii="Arial Narrow" w:hAnsi="Arial Narrow" w:cs="Arial Narrow"/>
                <w:iCs/>
                <w:sz w:val="18"/>
                <w:szCs w:val="18"/>
              </w:rPr>
              <w:t>For prescriber: Must/must not be treated by a(n)...</w:t>
            </w:r>
          </w:p>
        </w:tc>
      </w:tr>
      <w:tr w:rsidR="00593416" w:rsidRPr="003D201F" w14:paraId="2E624369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348E7BFA" w14:textId="77777777" w:rsidR="00593416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</w:tcPr>
          <w:p w14:paraId="5937025B" w14:textId="77777777" w:rsidR="00593416" w:rsidRPr="003D201F" w:rsidRDefault="00593416" w:rsidP="00E2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593416" w:rsidRPr="00120A12" w14:paraId="27564FF5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0AC0F1A2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27028934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Population</w:t>
            </w: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 xml:space="preserve"> criteria:</w:t>
            </w:r>
          </w:p>
        </w:tc>
      </w:tr>
      <w:tr w:rsidR="00593416" w:rsidRPr="00120A12" w14:paraId="3729766F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35462918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5FA3554F" w14:textId="77777777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Use the following set prefixes:</w:t>
            </w:r>
          </w:p>
          <w:p w14:paraId="180C9E81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D201F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For age, gender, other parameters: 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br/>
            </w:r>
            <w:r w:rsidRPr="003D201F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Patient must/must not...</w:t>
            </w:r>
          </w:p>
        </w:tc>
      </w:tr>
      <w:tr w:rsidR="00593416" w14:paraId="32173133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4CB1434F" w14:textId="77777777" w:rsidR="00593416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</w:tcPr>
          <w:p w14:paraId="47701660" w14:textId="77777777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4C798F6C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3EC74094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7D053971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Prescribing Instructions: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Free text here. No set prefixes. Can incorporate definitions here.  Avoid references to organisations and websites in this field.</w:t>
            </w:r>
          </w:p>
        </w:tc>
      </w:tr>
      <w:tr w:rsidR="00593416" w:rsidRPr="00120A12" w14:paraId="23DA8A65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6E80074F" w14:textId="77777777" w:rsidR="00593416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</w:tcPr>
          <w:p w14:paraId="40A5632D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2B29AD45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11FBFE64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0B5AF090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Administrative Advice:</w:t>
            </w: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Free text here. No set prefixes.</w:t>
            </w:r>
          </w:p>
          <w:p w14:paraId="3ACB7A90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41228157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78E90A6D" w14:textId="77777777" w:rsidR="00593416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</w:tcPr>
          <w:p w14:paraId="1F41FA0D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1228A556" w14:textId="77777777" w:rsidTr="0059341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63C8BE6B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  <w:hideMark/>
          </w:tcPr>
          <w:p w14:paraId="273E0A94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Caution</w:t>
            </w: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Free text here. No set prefixes.</w:t>
            </w:r>
          </w:p>
        </w:tc>
      </w:tr>
      <w:tr w:rsidR="00593416" w:rsidRPr="00120A12" w14:paraId="4BEED4A9" w14:textId="77777777" w:rsidTr="002F47C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7"/>
            <w:vAlign w:val="center"/>
          </w:tcPr>
          <w:p w14:paraId="186F790C" w14:textId="77777777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bookmarkStart w:id="1" w:name="_Hlk133500905"/>
          </w:p>
          <w:p w14:paraId="7B858290" w14:textId="709330A8" w:rsidR="00593416" w:rsidRP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593416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2 spaces between additional Restriction summaries</w:t>
            </w:r>
          </w:p>
        </w:tc>
      </w:tr>
      <w:tr w:rsidR="00593416" w:rsidRPr="00120A12" w14:paraId="22345AE8" w14:textId="77777777" w:rsidTr="0049019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7"/>
            <w:vAlign w:val="center"/>
          </w:tcPr>
          <w:p w14:paraId="41A27945" w14:textId="27CA2805" w:rsidR="00593416" w:rsidRDefault="00593416" w:rsidP="0059341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color w:val="333333"/>
                <w:sz w:val="18"/>
                <w:szCs w:val="18"/>
                <w:lang w:val="en-GB" w:eastAsia="en-AU"/>
              </w:rPr>
            </w:pPr>
            <w:r w:rsidRPr="00593416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val="en-GB" w:eastAsia="en-AU"/>
              </w:rPr>
              <w:t xml:space="preserve">Restriction Summary </w:t>
            </w:r>
            <w:r w:rsidRPr="00593416">
              <w:rPr>
                <w:rFonts w:ascii="Arial Narrow" w:eastAsia="Times New Roman" w:hAnsi="Arial Narrow"/>
                <w:color w:val="333333"/>
                <w:sz w:val="18"/>
                <w:szCs w:val="18"/>
                <w:lang w:val="en-GB" w:eastAsia="en-AU"/>
              </w:rPr>
              <w:t>[number – For. Dept. use]</w:t>
            </w:r>
            <w:r w:rsidRPr="00593416">
              <w:rPr>
                <w:rFonts w:ascii="Arial Narrow" w:eastAsia="Times New Roman" w:hAnsi="Arial Narrow"/>
                <w:b/>
                <w:bCs/>
                <w:i/>
                <w:color w:val="333333"/>
                <w:sz w:val="18"/>
                <w:szCs w:val="18"/>
                <w:lang w:val="en-GB" w:eastAsia="en-AU"/>
              </w:rPr>
              <w:t xml:space="preserve"> </w:t>
            </w:r>
            <w:r w:rsidRPr="00593416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val="en-GB" w:eastAsia="en-AU"/>
              </w:rPr>
              <w:t xml:space="preserve">/ Treatment of Concept: </w:t>
            </w:r>
            <w:r w:rsidRPr="00593416">
              <w:rPr>
                <w:rFonts w:ascii="Arial Narrow" w:eastAsia="Times New Roman" w:hAnsi="Arial Narrow"/>
                <w:iCs/>
                <w:color w:val="333333"/>
                <w:sz w:val="18"/>
                <w:szCs w:val="18"/>
                <w:lang w:val="en-GB" w:eastAsia="en-AU"/>
              </w:rPr>
              <w:t>[number – For. Dept. use]:</w:t>
            </w:r>
            <w:r w:rsidRPr="00593416">
              <w:rPr>
                <w:rFonts w:ascii="Arial Narrow" w:eastAsia="Times New Roman" w:hAnsi="Arial Narrow"/>
                <w:b/>
                <w:bCs/>
                <w:iCs/>
                <w:color w:val="333333"/>
                <w:sz w:val="18"/>
                <w:szCs w:val="18"/>
                <w:lang w:val="en-GB" w:eastAsia="en-AU"/>
              </w:rPr>
              <w:t xml:space="preserve"> Restricted Benefit / Authority Required / Authority Required (STREAMLINED)</w:t>
            </w:r>
          </w:p>
          <w:p w14:paraId="48B350EC" w14:textId="77777777" w:rsidR="00593416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tr w:rsidR="00593416" w:rsidRPr="00120A12" w14:paraId="38EED6E1" w14:textId="77777777" w:rsidTr="00E2192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  <w:hideMark/>
          </w:tcPr>
          <w:p w14:paraId="00964222" w14:textId="77777777" w:rsidR="00593416" w:rsidRPr="00120A12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This column – for Dept. use</w:t>
            </w:r>
          </w:p>
        </w:tc>
        <w:tc>
          <w:tcPr>
            <w:tcW w:w="8086" w:type="dxa"/>
            <w:gridSpan w:val="6"/>
            <w:vAlign w:val="center"/>
            <w:hideMark/>
          </w:tcPr>
          <w:p w14:paraId="1F73CF92" w14:textId="47E5E906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Indication: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593416" w:rsidRPr="00120A12" w14:paraId="31DB8D35" w14:textId="77777777" w:rsidTr="00E2192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1" w:type="dxa"/>
            <w:vAlign w:val="center"/>
          </w:tcPr>
          <w:p w14:paraId="4911B9D9" w14:textId="77777777" w:rsidR="00593416" w:rsidRDefault="00593416" w:rsidP="00E2192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8086" w:type="dxa"/>
            <w:gridSpan w:val="6"/>
            <w:vAlign w:val="center"/>
          </w:tcPr>
          <w:p w14:paraId="4813922C" w14:textId="77777777" w:rsidR="00593416" w:rsidRPr="00120A12" w:rsidRDefault="00593416" w:rsidP="00E2192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</w:p>
        </w:tc>
      </w:tr>
      <w:bookmarkEnd w:id="1"/>
    </w:tbl>
    <w:p w14:paraId="268E6A0C" w14:textId="77777777" w:rsidR="00186DE2" w:rsidRDefault="00186DE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A22DCD3" w14:textId="0C54A6C4" w:rsidR="00120A12" w:rsidRPr="00BD6972" w:rsidRDefault="00BD6972">
      <w:pPr>
        <w:rPr>
          <w:rFonts w:asciiTheme="minorHAnsi" w:hAnsiTheme="minorHAnsi" w:cstheme="minorHAnsi"/>
          <w:sz w:val="22"/>
          <w:szCs w:val="22"/>
          <w:u w:val="single"/>
        </w:rPr>
      </w:pPr>
      <w:r w:rsidRPr="00BD6972">
        <w:rPr>
          <w:rFonts w:asciiTheme="minorHAnsi" w:hAnsiTheme="minorHAnsi" w:cstheme="minorHAnsi"/>
          <w:sz w:val="22"/>
          <w:szCs w:val="22"/>
          <w:u w:val="single"/>
        </w:rPr>
        <w:t>Style conventions</w:t>
      </w:r>
      <w:r w:rsidR="00BB270D" w:rsidRPr="00BD697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67E5B59" w14:textId="77777777" w:rsidR="00BB270D" w:rsidRPr="003B7B53" w:rsidRDefault="001A13A1" w:rsidP="00BB27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B7B53">
        <w:rPr>
          <w:rFonts w:asciiTheme="minorHAnsi" w:hAnsiTheme="minorHAnsi" w:cstheme="minorHAnsi"/>
          <w:sz w:val="22"/>
          <w:szCs w:val="22"/>
        </w:rPr>
        <w:t>If creating new concepts or editing existing concepts, r</w:t>
      </w:r>
      <w:r w:rsidR="00BB270D" w:rsidRPr="003B7B53">
        <w:rPr>
          <w:rFonts w:asciiTheme="minorHAnsi" w:hAnsiTheme="minorHAnsi" w:cstheme="minorHAnsi"/>
          <w:sz w:val="22"/>
          <w:szCs w:val="22"/>
        </w:rPr>
        <w:t xml:space="preserve">eserve use of ‘or’, ‘and’ for use as Boolean operators only; </w:t>
      </w:r>
      <w:r w:rsidR="00A72E88" w:rsidRPr="003B7B53">
        <w:rPr>
          <w:rFonts w:asciiTheme="minorHAnsi" w:hAnsiTheme="minorHAnsi" w:cstheme="minorHAnsi"/>
          <w:sz w:val="22"/>
          <w:szCs w:val="22"/>
        </w:rPr>
        <w:t xml:space="preserve">avoid use </w:t>
      </w:r>
      <w:r w:rsidR="00BB270D" w:rsidRPr="003B7B53">
        <w:rPr>
          <w:rFonts w:asciiTheme="minorHAnsi" w:hAnsiTheme="minorHAnsi" w:cstheme="minorHAnsi"/>
          <w:sz w:val="22"/>
          <w:szCs w:val="22"/>
        </w:rPr>
        <w:t>mid-</w:t>
      </w:r>
      <w:proofErr w:type="gramStart"/>
      <w:r w:rsidR="00BB270D" w:rsidRPr="003B7B53">
        <w:rPr>
          <w:rFonts w:asciiTheme="minorHAnsi" w:hAnsiTheme="minorHAnsi" w:cstheme="minorHAnsi"/>
          <w:sz w:val="22"/>
          <w:szCs w:val="22"/>
        </w:rPr>
        <w:t>sentence;</w:t>
      </w:r>
      <w:proofErr w:type="gramEnd"/>
    </w:p>
    <w:p w14:paraId="1883573A" w14:textId="77777777" w:rsidR="00BB270D" w:rsidRPr="003B7B53" w:rsidRDefault="00BB270D" w:rsidP="00BB27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7B53">
        <w:rPr>
          <w:rFonts w:asciiTheme="minorHAnsi" w:hAnsiTheme="minorHAnsi" w:cstheme="minorHAnsi"/>
          <w:sz w:val="22"/>
          <w:szCs w:val="22"/>
        </w:rPr>
        <w:t>Where an ‘or’ might be used, consider a forward slash ‘/’, the words: at least one of…  no greater than…. Either of…, Each of….only one of…</w:t>
      </w:r>
    </w:p>
    <w:p w14:paraId="01B60326" w14:textId="77777777" w:rsidR="00BB270D" w:rsidRDefault="00BB270D" w:rsidP="00BB27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7B53">
        <w:rPr>
          <w:rFonts w:asciiTheme="minorHAnsi" w:hAnsiTheme="minorHAnsi" w:cstheme="minorHAnsi"/>
          <w:sz w:val="22"/>
          <w:szCs w:val="22"/>
        </w:rPr>
        <w:t>Where an ‘and’ might be used, consider repeating the line and use of a Boolean ‘AND’ operator</w:t>
      </w:r>
      <w:r w:rsidR="006B0F56" w:rsidRPr="003B7B53">
        <w:rPr>
          <w:rFonts w:asciiTheme="minorHAnsi" w:hAnsiTheme="minorHAnsi" w:cstheme="minorHAnsi"/>
          <w:sz w:val="22"/>
          <w:szCs w:val="22"/>
        </w:rPr>
        <w:t xml:space="preserve">, the words ‘in combination with…’ ‘together with…’ ‘both of …’, ‘at least one </w:t>
      </w:r>
      <w:proofErr w:type="gramStart"/>
      <w:r w:rsidR="006B0F56" w:rsidRPr="003B7B53">
        <w:rPr>
          <w:rFonts w:asciiTheme="minorHAnsi" w:hAnsiTheme="minorHAnsi" w:cstheme="minorHAnsi"/>
          <w:sz w:val="22"/>
          <w:szCs w:val="22"/>
        </w:rPr>
        <w:t>of:..</w:t>
      </w:r>
      <w:proofErr w:type="gramEnd"/>
      <w:r w:rsidR="006B0F56" w:rsidRPr="003B7B53">
        <w:rPr>
          <w:rFonts w:asciiTheme="minorHAnsi" w:hAnsiTheme="minorHAnsi" w:cstheme="minorHAnsi"/>
          <w:sz w:val="22"/>
          <w:szCs w:val="22"/>
        </w:rPr>
        <w:t>/   /    /    /’</w:t>
      </w:r>
    </w:p>
    <w:p w14:paraId="3EA36953" w14:textId="77777777" w:rsidR="00EE3E37" w:rsidRPr="003B7B53" w:rsidRDefault="00EE3E37" w:rsidP="00EE3E37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1E0C688D" w14:textId="77777777" w:rsidR="00BB270D" w:rsidRPr="003B7B53" w:rsidRDefault="00FF7290" w:rsidP="00BB27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B7B53">
        <w:rPr>
          <w:rFonts w:asciiTheme="minorHAnsi" w:hAnsiTheme="minorHAnsi" w:cstheme="minorHAnsi"/>
          <w:sz w:val="22"/>
          <w:szCs w:val="22"/>
        </w:rPr>
        <w:t>Treatment phase</w:t>
      </w:r>
      <w:r w:rsidR="001A13A1" w:rsidRPr="003B7B53">
        <w:rPr>
          <w:rFonts w:asciiTheme="minorHAnsi" w:hAnsiTheme="minorHAnsi" w:cstheme="minorHAnsi"/>
          <w:sz w:val="22"/>
          <w:szCs w:val="22"/>
        </w:rPr>
        <w:t xml:space="preserve"> descr</w:t>
      </w:r>
      <w:r w:rsidR="002A3359" w:rsidRPr="003B7B53">
        <w:rPr>
          <w:rFonts w:asciiTheme="minorHAnsi" w:hAnsiTheme="minorHAnsi" w:cstheme="minorHAnsi"/>
          <w:sz w:val="22"/>
          <w:szCs w:val="22"/>
        </w:rPr>
        <w:t>i</w:t>
      </w:r>
      <w:r w:rsidR="001A13A1" w:rsidRPr="003B7B53">
        <w:rPr>
          <w:rFonts w:asciiTheme="minorHAnsi" w:hAnsiTheme="minorHAnsi" w:cstheme="minorHAnsi"/>
          <w:sz w:val="22"/>
          <w:szCs w:val="22"/>
        </w:rPr>
        <w:t>ption</w:t>
      </w:r>
      <w:r w:rsidRPr="003B7B53">
        <w:rPr>
          <w:rFonts w:asciiTheme="minorHAnsi" w:hAnsiTheme="minorHAnsi" w:cstheme="minorHAnsi"/>
          <w:sz w:val="22"/>
          <w:szCs w:val="22"/>
        </w:rPr>
        <w:t>:</w:t>
      </w:r>
    </w:p>
    <w:p w14:paraId="5D13BA12" w14:textId="77777777" w:rsidR="00FF7290" w:rsidRPr="003B7B53" w:rsidRDefault="00FF7290" w:rsidP="00FF72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7B53">
        <w:rPr>
          <w:rFonts w:asciiTheme="minorHAnsi" w:hAnsiTheme="minorHAnsi" w:cstheme="minorHAnsi"/>
          <w:sz w:val="22"/>
          <w:szCs w:val="22"/>
        </w:rPr>
        <w:t>Consider if separate phases are really needed; can continuing or grandfather treatment be combined into a single phase with initial treatment?</w:t>
      </w:r>
    </w:p>
    <w:p w14:paraId="58D61E01" w14:textId="77777777" w:rsidR="00FF7290" w:rsidRPr="003B7B53" w:rsidRDefault="00FF7290" w:rsidP="00FF72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7B53">
        <w:rPr>
          <w:rFonts w:asciiTheme="minorHAnsi" w:hAnsiTheme="minorHAnsi" w:cstheme="minorHAnsi"/>
          <w:sz w:val="22"/>
          <w:szCs w:val="22"/>
        </w:rPr>
        <w:t>Consider consistency with Product Information language – is Initial treatment meant to be mean Induction treatment? Continuing treatment vs. Maintenance treatment</w:t>
      </w:r>
    </w:p>
    <w:p w14:paraId="2949E18F" w14:textId="77777777" w:rsidR="00FF7290" w:rsidRPr="003B7B53" w:rsidRDefault="00FF7290" w:rsidP="00FF72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7B53">
        <w:rPr>
          <w:rFonts w:asciiTheme="minorHAnsi" w:hAnsiTheme="minorHAnsi" w:cstheme="minorHAnsi"/>
          <w:sz w:val="22"/>
          <w:szCs w:val="22"/>
        </w:rPr>
        <w:t>Consider non-linear dosing regimens – do the treatment phase descriptions align with those specified in the dosing section of the Product Information?</w:t>
      </w:r>
    </w:p>
    <w:p w14:paraId="125EF295" w14:textId="77777777" w:rsidR="00FF7290" w:rsidRDefault="00FF7290" w:rsidP="00FF72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7B53">
        <w:rPr>
          <w:rFonts w:asciiTheme="minorHAnsi" w:hAnsiTheme="minorHAnsi" w:cstheme="minorHAnsi"/>
          <w:sz w:val="22"/>
          <w:szCs w:val="22"/>
        </w:rPr>
        <w:t>Consider if there are multiple listings and therefore multiple treatment phase descriptions</w:t>
      </w:r>
      <w:r w:rsidR="003B7B53">
        <w:rPr>
          <w:rFonts w:asciiTheme="minorHAnsi" w:hAnsiTheme="minorHAnsi" w:cstheme="minorHAnsi"/>
          <w:sz w:val="22"/>
          <w:szCs w:val="22"/>
        </w:rPr>
        <w:t xml:space="preserve"> </w:t>
      </w:r>
      <w:r w:rsidR="00724DEA">
        <w:rPr>
          <w:rFonts w:asciiTheme="minorHAnsi" w:hAnsiTheme="minorHAnsi" w:cstheme="minorHAnsi"/>
          <w:sz w:val="22"/>
          <w:szCs w:val="22"/>
        </w:rPr>
        <w:t>for</w:t>
      </w:r>
      <w:r w:rsidR="003B7B53">
        <w:rPr>
          <w:rFonts w:asciiTheme="minorHAnsi" w:hAnsiTheme="minorHAnsi" w:cstheme="minorHAnsi"/>
          <w:sz w:val="22"/>
          <w:szCs w:val="22"/>
        </w:rPr>
        <w:t xml:space="preserve"> the one drug</w:t>
      </w:r>
      <w:r w:rsidRPr="003B7B53">
        <w:rPr>
          <w:rFonts w:asciiTheme="minorHAnsi" w:hAnsiTheme="minorHAnsi" w:cstheme="minorHAnsi"/>
          <w:sz w:val="22"/>
          <w:szCs w:val="22"/>
        </w:rPr>
        <w:t>; can a prescriber quickly identify if a treatment phase relates to use in 1</w:t>
      </w:r>
      <w:r w:rsidRPr="003B7B5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3B7B53">
        <w:rPr>
          <w:rFonts w:asciiTheme="minorHAnsi" w:hAnsiTheme="minorHAnsi" w:cstheme="minorHAnsi"/>
          <w:sz w:val="22"/>
          <w:szCs w:val="22"/>
        </w:rPr>
        <w:t xml:space="preserve"> line or 2</w:t>
      </w:r>
      <w:r w:rsidRPr="003B7B5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3B7B53">
        <w:rPr>
          <w:rFonts w:asciiTheme="minorHAnsi" w:hAnsiTheme="minorHAnsi" w:cstheme="minorHAnsi"/>
          <w:sz w:val="22"/>
          <w:szCs w:val="22"/>
        </w:rPr>
        <w:t xml:space="preserve"> line treatment?</w:t>
      </w:r>
    </w:p>
    <w:p w14:paraId="2DCC1D25" w14:textId="77777777" w:rsidR="002D3489" w:rsidRDefault="002D3489" w:rsidP="008F457A">
      <w:pPr>
        <w:rPr>
          <w:rFonts w:ascii="Calibri" w:hAnsi="Calibri" w:cs="Calibri"/>
          <w:b/>
          <w:bCs/>
          <w:sz w:val="28"/>
          <w:szCs w:val="28"/>
        </w:rPr>
      </w:pPr>
    </w:p>
    <w:p w14:paraId="6550381F" w14:textId="77777777" w:rsidR="008C0E28" w:rsidRDefault="008C0E2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4BE0A7F" w14:textId="210C0609" w:rsidR="002D3489" w:rsidRPr="002D3489" w:rsidRDefault="002D3489" w:rsidP="008F457A">
      <w:pPr>
        <w:rPr>
          <w:rFonts w:ascii="Calibri" w:hAnsi="Calibri" w:cs="Calibri"/>
          <w:b/>
          <w:bCs/>
          <w:sz w:val="28"/>
          <w:szCs w:val="28"/>
        </w:rPr>
      </w:pPr>
      <w:r w:rsidRPr="002D3489">
        <w:rPr>
          <w:rFonts w:ascii="Calibri" w:hAnsi="Calibri" w:cs="Calibri"/>
          <w:b/>
          <w:bCs/>
          <w:sz w:val="28"/>
          <w:szCs w:val="28"/>
        </w:rPr>
        <w:lastRenderedPageBreak/>
        <w:t>Documents Incorporated by Reference:</w:t>
      </w:r>
    </w:p>
    <w:p w14:paraId="59CE439D" w14:textId="0FC473A0" w:rsidR="00170A79" w:rsidRPr="00550525" w:rsidRDefault="00170A79" w:rsidP="008F457A">
      <w:pPr>
        <w:rPr>
          <w:rFonts w:ascii="Calibri" w:hAnsi="Calibri" w:cs="Calibri"/>
          <w:b/>
          <w:bCs/>
          <w:sz w:val="22"/>
          <w:szCs w:val="22"/>
        </w:rPr>
      </w:pPr>
      <w:r w:rsidRPr="00550525">
        <w:rPr>
          <w:rFonts w:ascii="Calibri" w:hAnsi="Calibri" w:cs="Calibri"/>
          <w:b/>
          <w:bCs/>
          <w:sz w:val="22"/>
          <w:szCs w:val="22"/>
        </w:rPr>
        <w:t xml:space="preserve">What </w:t>
      </w:r>
      <w:r w:rsidR="008C0E28">
        <w:rPr>
          <w:rFonts w:ascii="Calibri" w:hAnsi="Calibri" w:cs="Calibri"/>
          <w:b/>
          <w:bCs/>
          <w:sz w:val="22"/>
          <w:szCs w:val="22"/>
        </w:rPr>
        <w:t>are</w:t>
      </w:r>
      <w:r w:rsidRPr="0055052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C0E28" w:rsidRPr="00550525">
        <w:rPr>
          <w:rFonts w:ascii="Calibri" w:hAnsi="Calibri" w:cs="Calibri"/>
          <w:b/>
          <w:bCs/>
          <w:sz w:val="22"/>
          <w:szCs w:val="22"/>
        </w:rPr>
        <w:t>‘Document</w:t>
      </w:r>
      <w:r w:rsidR="008C0E28">
        <w:rPr>
          <w:rFonts w:ascii="Calibri" w:hAnsi="Calibri" w:cs="Calibri"/>
          <w:b/>
          <w:bCs/>
          <w:sz w:val="22"/>
          <w:szCs w:val="22"/>
        </w:rPr>
        <w:t>s</w:t>
      </w:r>
      <w:r w:rsidR="008C0E28" w:rsidRPr="00550525">
        <w:rPr>
          <w:rFonts w:ascii="Calibri" w:hAnsi="Calibri" w:cs="Calibri"/>
          <w:b/>
          <w:bCs/>
          <w:sz w:val="22"/>
          <w:szCs w:val="22"/>
        </w:rPr>
        <w:t xml:space="preserve"> Incorporated </w:t>
      </w:r>
      <w:r w:rsidR="008C0E28">
        <w:rPr>
          <w:rFonts w:ascii="Calibri" w:hAnsi="Calibri" w:cs="Calibri"/>
          <w:b/>
          <w:bCs/>
          <w:sz w:val="22"/>
          <w:szCs w:val="22"/>
        </w:rPr>
        <w:t>b</w:t>
      </w:r>
      <w:r w:rsidR="008C0E28" w:rsidRPr="00550525">
        <w:rPr>
          <w:rFonts w:ascii="Calibri" w:hAnsi="Calibri" w:cs="Calibri"/>
          <w:b/>
          <w:bCs/>
          <w:sz w:val="22"/>
          <w:szCs w:val="22"/>
        </w:rPr>
        <w:t xml:space="preserve">y Reference’? </w:t>
      </w:r>
    </w:p>
    <w:p w14:paraId="12B294E4" w14:textId="1FE9C282" w:rsidR="00593416" w:rsidRPr="00593416" w:rsidRDefault="00593416" w:rsidP="00593416">
      <w:pPr>
        <w:rPr>
          <w:rFonts w:ascii="Calibri" w:hAnsi="Calibri" w:cs="Calibri"/>
          <w:sz w:val="22"/>
          <w:szCs w:val="22"/>
        </w:rPr>
      </w:pPr>
      <w:r w:rsidRPr="004923F7">
        <w:rPr>
          <w:rFonts w:ascii="Calibri" w:hAnsi="Calibri" w:cs="Calibri"/>
          <w:sz w:val="22"/>
          <w:szCs w:val="22"/>
        </w:rPr>
        <w:t xml:space="preserve">A document incorporated </w:t>
      </w:r>
      <w:r w:rsidR="00DC2FB4" w:rsidRPr="004923F7">
        <w:rPr>
          <w:rFonts w:ascii="Calibri" w:hAnsi="Calibri" w:cs="Calibri"/>
          <w:sz w:val="22"/>
          <w:szCs w:val="22"/>
        </w:rPr>
        <w:t>by</w:t>
      </w:r>
      <w:r w:rsidRPr="00593416">
        <w:rPr>
          <w:rFonts w:ascii="Calibri" w:hAnsi="Calibri" w:cs="Calibri"/>
          <w:sz w:val="22"/>
          <w:szCs w:val="22"/>
        </w:rPr>
        <w:t xml:space="preserve"> reference </w:t>
      </w:r>
      <w:r w:rsidR="00DC2FB4" w:rsidRPr="004923F7">
        <w:rPr>
          <w:rFonts w:ascii="Calibri" w:hAnsi="Calibri" w:cs="Calibri"/>
          <w:sz w:val="22"/>
          <w:szCs w:val="22"/>
        </w:rPr>
        <w:t>is</w:t>
      </w:r>
      <w:r w:rsidRPr="00593416">
        <w:rPr>
          <w:rFonts w:ascii="Calibri" w:hAnsi="Calibri" w:cs="Calibri"/>
          <w:sz w:val="22"/>
          <w:szCs w:val="22"/>
        </w:rPr>
        <w:t xml:space="preserve"> written information </w:t>
      </w:r>
      <w:r w:rsidR="00DC2FB4" w:rsidRPr="004923F7">
        <w:rPr>
          <w:rFonts w:ascii="Calibri" w:hAnsi="Calibri" w:cs="Calibri"/>
          <w:sz w:val="22"/>
          <w:szCs w:val="22"/>
        </w:rPr>
        <w:t>located externally to the</w:t>
      </w:r>
      <w:r w:rsidR="00FB3562">
        <w:rPr>
          <w:rFonts w:ascii="Calibri" w:hAnsi="Calibri" w:cs="Calibri"/>
          <w:sz w:val="22"/>
          <w:szCs w:val="22"/>
        </w:rPr>
        <w:t xml:space="preserve"> Pharmaceutical Benefits Scheme (</w:t>
      </w:r>
      <w:r w:rsidR="00DC2FB4" w:rsidRPr="004923F7">
        <w:rPr>
          <w:rFonts w:ascii="Calibri" w:hAnsi="Calibri" w:cs="Calibri"/>
          <w:sz w:val="22"/>
          <w:szCs w:val="22"/>
        </w:rPr>
        <w:t>PBS</w:t>
      </w:r>
      <w:r w:rsidR="00FB3562">
        <w:rPr>
          <w:rFonts w:ascii="Calibri" w:hAnsi="Calibri" w:cs="Calibri"/>
          <w:sz w:val="22"/>
          <w:szCs w:val="22"/>
        </w:rPr>
        <w:t xml:space="preserve">) </w:t>
      </w:r>
      <w:r w:rsidR="00DC2FB4" w:rsidRPr="004923F7">
        <w:rPr>
          <w:rFonts w:ascii="Calibri" w:hAnsi="Calibri" w:cs="Calibri"/>
          <w:sz w:val="22"/>
          <w:szCs w:val="22"/>
        </w:rPr>
        <w:t xml:space="preserve">restriction </w:t>
      </w:r>
      <w:r w:rsidRPr="00593416">
        <w:rPr>
          <w:rFonts w:ascii="Calibri" w:hAnsi="Calibri" w:cs="Calibri"/>
          <w:sz w:val="22"/>
          <w:szCs w:val="22"/>
        </w:rPr>
        <w:t>(i.e. written set of criteria</w:t>
      </w:r>
      <w:r w:rsidR="00DC2FB4" w:rsidRPr="004923F7">
        <w:rPr>
          <w:rFonts w:ascii="Calibri" w:hAnsi="Calibri" w:cs="Calibri"/>
          <w:sz w:val="22"/>
          <w:szCs w:val="22"/>
        </w:rPr>
        <w:t>).</w:t>
      </w:r>
      <w:r w:rsidRPr="00593416">
        <w:rPr>
          <w:rFonts w:ascii="Calibri" w:hAnsi="Calibri" w:cs="Calibri"/>
          <w:sz w:val="22"/>
          <w:szCs w:val="22"/>
        </w:rPr>
        <w:t xml:space="preserve"> </w:t>
      </w:r>
      <w:r w:rsidR="00DC2FB4" w:rsidRPr="004923F7">
        <w:rPr>
          <w:rFonts w:ascii="Calibri" w:hAnsi="Calibri" w:cs="Calibri"/>
          <w:sz w:val="22"/>
          <w:szCs w:val="22"/>
        </w:rPr>
        <w:t xml:space="preserve">The written </w:t>
      </w:r>
      <w:r w:rsidRPr="00593416">
        <w:rPr>
          <w:rFonts w:ascii="Calibri" w:hAnsi="Calibri" w:cs="Calibri"/>
          <w:sz w:val="22"/>
          <w:szCs w:val="22"/>
        </w:rPr>
        <w:t xml:space="preserve">information </w:t>
      </w:r>
      <w:r w:rsidR="00DC2FB4" w:rsidRPr="004923F7">
        <w:rPr>
          <w:rFonts w:ascii="Calibri" w:hAnsi="Calibri" w:cs="Calibri"/>
          <w:sz w:val="22"/>
          <w:szCs w:val="22"/>
        </w:rPr>
        <w:t>must</w:t>
      </w:r>
      <w:r w:rsidRPr="00593416">
        <w:rPr>
          <w:rFonts w:ascii="Calibri" w:hAnsi="Calibri" w:cs="Calibri"/>
          <w:sz w:val="22"/>
          <w:szCs w:val="22"/>
        </w:rPr>
        <w:t xml:space="preserve"> be consulted </w:t>
      </w:r>
      <w:proofErr w:type="gramStart"/>
      <w:r w:rsidRPr="00593416">
        <w:rPr>
          <w:rFonts w:ascii="Calibri" w:hAnsi="Calibri" w:cs="Calibri"/>
          <w:sz w:val="22"/>
          <w:szCs w:val="22"/>
        </w:rPr>
        <w:t>in order to</w:t>
      </w:r>
      <w:proofErr w:type="gramEnd"/>
      <w:r w:rsidRPr="00593416">
        <w:rPr>
          <w:rFonts w:ascii="Calibri" w:hAnsi="Calibri" w:cs="Calibri"/>
          <w:sz w:val="22"/>
          <w:szCs w:val="22"/>
        </w:rPr>
        <w:t xml:space="preserve"> fully understand whether </w:t>
      </w:r>
      <w:r w:rsidR="004923F7" w:rsidRPr="004923F7">
        <w:rPr>
          <w:rFonts w:ascii="Calibri" w:hAnsi="Calibri" w:cs="Calibri"/>
          <w:sz w:val="22"/>
          <w:szCs w:val="22"/>
        </w:rPr>
        <w:t>PBS eligibility</w:t>
      </w:r>
      <w:r w:rsidRPr="00593416">
        <w:rPr>
          <w:rFonts w:ascii="Calibri" w:hAnsi="Calibri" w:cs="Calibri"/>
          <w:sz w:val="22"/>
          <w:szCs w:val="22"/>
        </w:rPr>
        <w:t xml:space="preserve"> </w:t>
      </w:r>
      <w:r w:rsidR="004923F7" w:rsidRPr="004923F7">
        <w:rPr>
          <w:rFonts w:ascii="Calibri" w:hAnsi="Calibri" w:cs="Calibri"/>
          <w:sz w:val="22"/>
          <w:szCs w:val="22"/>
        </w:rPr>
        <w:t xml:space="preserve">is </w:t>
      </w:r>
      <w:r w:rsidRPr="00593416">
        <w:rPr>
          <w:rFonts w:ascii="Calibri" w:hAnsi="Calibri" w:cs="Calibri"/>
          <w:sz w:val="22"/>
          <w:szCs w:val="22"/>
        </w:rPr>
        <w:t>met</w:t>
      </w:r>
      <w:r w:rsidR="00DC2FB4" w:rsidRPr="004923F7">
        <w:rPr>
          <w:rFonts w:ascii="Calibri" w:hAnsi="Calibri" w:cs="Calibri"/>
          <w:sz w:val="22"/>
          <w:szCs w:val="22"/>
        </w:rPr>
        <w:t>.</w:t>
      </w:r>
    </w:p>
    <w:p w14:paraId="6806A72C" w14:textId="77777777" w:rsidR="00593416" w:rsidRPr="00593416" w:rsidRDefault="00593416" w:rsidP="00593416">
      <w:pPr>
        <w:rPr>
          <w:rFonts w:ascii="Calibri" w:hAnsi="Calibri" w:cs="Calibri"/>
          <w:sz w:val="22"/>
          <w:szCs w:val="22"/>
        </w:rPr>
      </w:pPr>
      <w:r w:rsidRPr="00593416">
        <w:rPr>
          <w:rFonts w:ascii="Calibri" w:hAnsi="Calibri" w:cs="Calibri"/>
          <w:sz w:val="22"/>
          <w:szCs w:val="22"/>
        </w:rPr>
        <w:t xml:space="preserve">Examples are: </w:t>
      </w:r>
    </w:p>
    <w:p w14:paraId="6248339A" w14:textId="52AF7C27" w:rsidR="00593416" w:rsidRDefault="002D3489" w:rsidP="00DC2FB4">
      <w:pPr>
        <w:pStyle w:val="ListParagraph"/>
        <w:numPr>
          <w:ilvl w:val="1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Product Information</w:t>
      </w:r>
    </w:p>
    <w:p w14:paraId="313AB53E" w14:textId="6A547A0F" w:rsidR="002D3489" w:rsidRDefault="002D3489" w:rsidP="00DC2FB4">
      <w:pPr>
        <w:pStyle w:val="ListParagraph"/>
        <w:numPr>
          <w:ilvl w:val="1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Optometry Board Guidelines</w:t>
      </w:r>
    </w:p>
    <w:p w14:paraId="45DB6ECF" w14:textId="2A6C61EC" w:rsidR="002D3489" w:rsidRDefault="002D3489" w:rsidP="00DC2FB4">
      <w:pPr>
        <w:pStyle w:val="ListParagraph"/>
        <w:numPr>
          <w:ilvl w:val="1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Modified Monash Model</w:t>
      </w:r>
    </w:p>
    <w:p w14:paraId="1AF55A34" w14:textId="63AD8732" w:rsidR="00C6378C" w:rsidRPr="004923F7" w:rsidRDefault="00C6378C" w:rsidP="00DC2FB4">
      <w:pPr>
        <w:pStyle w:val="ListParagraph"/>
        <w:numPr>
          <w:ilvl w:val="1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Instructions on the correct use of a certain instrument/index</w:t>
      </w:r>
      <w:r w:rsidR="00622D11">
        <w:rPr>
          <w:rFonts w:ascii="Calibri" w:hAnsi="Calibri" w:cs="Calibri"/>
          <w:sz w:val="22"/>
          <w:szCs w:val="22"/>
        </w:rPr>
        <w:t>/scale (e.g. WHO performance status)</w:t>
      </w:r>
    </w:p>
    <w:p w14:paraId="47085B79" w14:textId="45F7EB13" w:rsidR="00DE31CF" w:rsidRDefault="00C6378C" w:rsidP="004923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most cases, s</w:t>
      </w:r>
      <w:r w:rsidR="00AE723B">
        <w:rPr>
          <w:rFonts w:ascii="Calibri" w:hAnsi="Calibri" w:cs="Calibri"/>
          <w:sz w:val="22"/>
          <w:szCs w:val="22"/>
        </w:rPr>
        <w:t xml:space="preserve">uch documents are neither authored by the </w:t>
      </w:r>
      <w:r w:rsidR="00037E84">
        <w:rPr>
          <w:rFonts w:ascii="Calibri" w:hAnsi="Calibri" w:cs="Calibri"/>
          <w:sz w:val="22"/>
          <w:szCs w:val="22"/>
        </w:rPr>
        <w:t>Pharmaceutical Benefits Advisory Committee (</w:t>
      </w:r>
      <w:r w:rsidR="00AE723B">
        <w:rPr>
          <w:rFonts w:ascii="Calibri" w:hAnsi="Calibri" w:cs="Calibri"/>
          <w:sz w:val="22"/>
          <w:szCs w:val="22"/>
        </w:rPr>
        <w:t>PBAC</w:t>
      </w:r>
      <w:r w:rsidR="00037E84">
        <w:rPr>
          <w:rFonts w:ascii="Calibri" w:hAnsi="Calibri" w:cs="Calibri"/>
          <w:sz w:val="22"/>
          <w:szCs w:val="22"/>
        </w:rPr>
        <w:t>)</w:t>
      </w:r>
      <w:r w:rsidR="00AE723B">
        <w:rPr>
          <w:rFonts w:ascii="Calibri" w:hAnsi="Calibri" w:cs="Calibri"/>
          <w:sz w:val="22"/>
          <w:szCs w:val="22"/>
        </w:rPr>
        <w:t xml:space="preserve"> nor the Department of Health </w:t>
      </w:r>
      <w:r w:rsidR="00037E84">
        <w:rPr>
          <w:rFonts w:ascii="Calibri" w:hAnsi="Calibri" w:cs="Calibri"/>
          <w:sz w:val="22"/>
          <w:szCs w:val="22"/>
        </w:rPr>
        <w:t>and</w:t>
      </w:r>
      <w:r w:rsidR="00AE723B">
        <w:rPr>
          <w:rFonts w:ascii="Calibri" w:hAnsi="Calibri" w:cs="Calibri"/>
          <w:sz w:val="22"/>
          <w:szCs w:val="22"/>
        </w:rPr>
        <w:t xml:space="preserve"> Aged Care. As such, d</w:t>
      </w:r>
      <w:r w:rsidR="004923F7" w:rsidRPr="004923F7">
        <w:rPr>
          <w:rFonts w:ascii="Calibri" w:hAnsi="Calibri" w:cs="Calibri"/>
          <w:sz w:val="22"/>
          <w:szCs w:val="22"/>
        </w:rPr>
        <w:t xml:space="preserve">ocument(s) incorporated by reference have the potential effect of allowing a person/organisation other than the rule-maker to determine PBS eligibility. </w:t>
      </w:r>
    </w:p>
    <w:p w14:paraId="6766C382" w14:textId="77777777" w:rsidR="00DE31CF" w:rsidRDefault="004923F7" w:rsidP="004923F7">
      <w:pPr>
        <w:rPr>
          <w:rFonts w:ascii="Calibri" w:hAnsi="Calibri" w:cs="Calibri"/>
          <w:sz w:val="22"/>
          <w:szCs w:val="22"/>
        </w:rPr>
      </w:pPr>
      <w:r w:rsidRPr="004923F7">
        <w:rPr>
          <w:rFonts w:ascii="Calibri" w:hAnsi="Calibri" w:cs="Calibri"/>
          <w:sz w:val="22"/>
          <w:szCs w:val="22"/>
        </w:rPr>
        <w:t xml:space="preserve">Careful consideration should be given to whether PBS eligibility can be communicated clearly without relying on a document incorporated by reference. </w:t>
      </w:r>
    </w:p>
    <w:p w14:paraId="0E5AE35E" w14:textId="19519270" w:rsidR="00DC2FB4" w:rsidRDefault="004923F7" w:rsidP="004923F7">
      <w:pPr>
        <w:rPr>
          <w:rFonts w:ascii="Calibri" w:hAnsi="Calibri" w:cs="Calibri"/>
          <w:sz w:val="22"/>
          <w:szCs w:val="22"/>
        </w:rPr>
      </w:pPr>
      <w:r w:rsidRPr="004923F7">
        <w:rPr>
          <w:rFonts w:ascii="Calibri" w:hAnsi="Calibri" w:cs="Calibri"/>
          <w:sz w:val="22"/>
          <w:szCs w:val="22"/>
        </w:rPr>
        <w:t xml:space="preserve">Where the PBAC recommends incorporation of such a document(s), these documents are to be </w:t>
      </w:r>
      <w:r w:rsidR="004765F8" w:rsidRPr="004765F8">
        <w:rPr>
          <w:rFonts w:ascii="Calibri" w:hAnsi="Calibri" w:cs="Calibri"/>
          <w:sz w:val="22"/>
          <w:szCs w:val="22"/>
        </w:rPr>
        <w:t>sufficiently certain</w:t>
      </w:r>
      <w:r w:rsidR="00153902">
        <w:rPr>
          <w:rFonts w:ascii="Calibri" w:hAnsi="Calibri" w:cs="Calibri"/>
          <w:sz w:val="22"/>
          <w:szCs w:val="22"/>
        </w:rPr>
        <w:t xml:space="preserve"> and</w:t>
      </w:r>
      <w:r w:rsidR="004765F8">
        <w:rPr>
          <w:rFonts w:ascii="Calibri" w:hAnsi="Calibri" w:cs="Calibri"/>
          <w:sz w:val="22"/>
          <w:szCs w:val="22"/>
        </w:rPr>
        <w:t xml:space="preserve"> </w:t>
      </w:r>
      <w:r w:rsidR="00153902">
        <w:rPr>
          <w:rFonts w:ascii="Calibri" w:hAnsi="Calibri" w:cs="Calibri"/>
          <w:sz w:val="22"/>
          <w:szCs w:val="22"/>
        </w:rPr>
        <w:t xml:space="preserve">ascertainable </w:t>
      </w:r>
      <w:r w:rsidR="004765F8">
        <w:rPr>
          <w:rFonts w:ascii="Calibri" w:hAnsi="Calibri" w:cs="Calibri"/>
          <w:sz w:val="22"/>
          <w:szCs w:val="22"/>
        </w:rPr>
        <w:t>by prescribers</w:t>
      </w:r>
      <w:r w:rsidR="004765F8" w:rsidRPr="004765F8">
        <w:rPr>
          <w:rFonts w:ascii="Calibri" w:hAnsi="Calibri" w:cs="Calibri"/>
          <w:sz w:val="22"/>
          <w:szCs w:val="22"/>
        </w:rPr>
        <w:t xml:space="preserve">, the Australian Government and </w:t>
      </w:r>
      <w:r w:rsidR="004765F8" w:rsidRPr="00C3773B">
        <w:rPr>
          <w:rFonts w:ascii="Calibri" w:hAnsi="Calibri" w:cs="Calibri"/>
          <w:sz w:val="22"/>
          <w:szCs w:val="22"/>
        </w:rPr>
        <w:t>anybody who may read the restriction</w:t>
      </w:r>
      <w:r w:rsidR="004765F8" w:rsidRPr="004765F8">
        <w:rPr>
          <w:rFonts w:ascii="Calibri" w:hAnsi="Calibri" w:cs="Calibri"/>
          <w:sz w:val="22"/>
          <w:szCs w:val="22"/>
        </w:rPr>
        <w:t xml:space="preserve"> on </w:t>
      </w:r>
      <w:hyperlink r:id="rId7" w:history="1">
        <w:r w:rsidR="004765F8" w:rsidRPr="005D37B5">
          <w:rPr>
            <w:rStyle w:val="Hyperlink"/>
            <w:rFonts w:ascii="Calibri" w:hAnsi="Calibri" w:cs="Calibri"/>
            <w:sz w:val="22"/>
            <w:szCs w:val="22"/>
          </w:rPr>
          <w:t>www.pbs.gov.au</w:t>
        </w:r>
      </w:hyperlink>
      <w:r w:rsidR="00153902">
        <w:rPr>
          <w:rFonts w:ascii="Calibri" w:hAnsi="Calibri" w:cs="Calibri"/>
          <w:sz w:val="22"/>
          <w:szCs w:val="22"/>
        </w:rPr>
        <w:t xml:space="preserve">. This is </w:t>
      </w:r>
      <w:r w:rsidR="00153902" w:rsidRPr="004765F8">
        <w:rPr>
          <w:rFonts w:ascii="Calibri" w:hAnsi="Calibri" w:cs="Calibri"/>
          <w:sz w:val="22"/>
          <w:szCs w:val="22"/>
        </w:rPr>
        <w:t xml:space="preserve">with respect to the name of the document, the version/edition (if applicable), any requirement to obtain a licence or copyright permission to use the document, </w:t>
      </w:r>
      <w:r w:rsidR="00153902">
        <w:rPr>
          <w:rFonts w:ascii="Calibri" w:hAnsi="Calibri" w:cs="Calibri"/>
          <w:sz w:val="22"/>
          <w:szCs w:val="22"/>
        </w:rPr>
        <w:t xml:space="preserve">and </w:t>
      </w:r>
      <w:r w:rsidR="00153902" w:rsidRPr="004765F8">
        <w:rPr>
          <w:rFonts w:ascii="Calibri" w:hAnsi="Calibri" w:cs="Calibri"/>
          <w:sz w:val="22"/>
          <w:szCs w:val="22"/>
        </w:rPr>
        <w:t>the source/author(s)</w:t>
      </w:r>
      <w:r w:rsidR="00153902">
        <w:rPr>
          <w:rFonts w:ascii="Calibri" w:hAnsi="Calibri" w:cs="Calibri"/>
          <w:sz w:val="22"/>
          <w:szCs w:val="22"/>
        </w:rPr>
        <w:t>.</w:t>
      </w:r>
    </w:p>
    <w:p w14:paraId="7BD00C6C" w14:textId="773DE86E" w:rsidR="008C0E28" w:rsidRPr="00550525" w:rsidRDefault="008C0E28" w:rsidP="008C0E28">
      <w:pPr>
        <w:rPr>
          <w:rFonts w:ascii="Calibri" w:hAnsi="Calibri" w:cs="Calibri"/>
          <w:b/>
          <w:bCs/>
          <w:sz w:val="22"/>
          <w:szCs w:val="22"/>
        </w:rPr>
      </w:pPr>
      <w:r w:rsidRPr="00550525">
        <w:rPr>
          <w:rFonts w:ascii="Calibri" w:hAnsi="Calibri" w:cs="Calibri"/>
          <w:b/>
          <w:bCs/>
          <w:sz w:val="22"/>
          <w:szCs w:val="22"/>
        </w:rPr>
        <w:t>How to incorporate ‘Documents Incorporated by Reference’ into the Restriction Template</w:t>
      </w:r>
    </w:p>
    <w:p w14:paraId="3CF28099" w14:textId="56E762FF" w:rsidR="008C0E28" w:rsidRPr="00550525" w:rsidRDefault="008C0E28" w:rsidP="00550525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50525">
        <w:rPr>
          <w:rFonts w:ascii="Calibri" w:hAnsi="Calibri" w:cs="Calibri"/>
          <w:sz w:val="22"/>
          <w:szCs w:val="22"/>
        </w:rPr>
        <w:t>Identify any document(s) incorporated by reference within the restriction text and complete the following table. Display this immediately after the last restriction table above: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2409"/>
      </w:tblGrid>
      <w:tr w:rsidR="00550525" w:rsidRPr="002D3489" w14:paraId="1349AB24" w14:textId="77777777" w:rsidTr="00550525">
        <w:tc>
          <w:tcPr>
            <w:tcW w:w="1701" w:type="dxa"/>
            <w:hideMark/>
          </w:tcPr>
          <w:p w14:paraId="4B2FA9BF" w14:textId="77777777" w:rsidR="00550525" w:rsidRPr="002D3489" w:rsidRDefault="00550525" w:rsidP="000D147A">
            <w:pPr>
              <w:ind w:left="-57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b/>
                <w:bCs/>
                <w:sz w:val="18"/>
                <w:szCs w:val="18"/>
              </w:rPr>
              <w:t>Document incorporated by reference</w:t>
            </w:r>
          </w:p>
        </w:tc>
        <w:tc>
          <w:tcPr>
            <w:tcW w:w="1843" w:type="dxa"/>
            <w:hideMark/>
          </w:tcPr>
          <w:p w14:paraId="7E8FCF9C" w14:textId="77777777" w:rsidR="00550525" w:rsidRPr="002D3489" w:rsidRDefault="00550525" w:rsidP="000D147A">
            <w:pPr>
              <w:ind w:left="-57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b/>
                <w:bCs/>
                <w:sz w:val="18"/>
                <w:szCs w:val="18"/>
              </w:rPr>
              <w:t>Listed drug</w:t>
            </w:r>
          </w:p>
        </w:tc>
        <w:tc>
          <w:tcPr>
            <w:tcW w:w="2410" w:type="dxa"/>
            <w:hideMark/>
          </w:tcPr>
          <w:p w14:paraId="6E1CA1F5" w14:textId="77777777" w:rsidR="00550525" w:rsidRPr="002D3489" w:rsidRDefault="00550525" w:rsidP="000D147A">
            <w:pPr>
              <w:ind w:left="-57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b/>
                <w:bCs/>
                <w:sz w:val="18"/>
                <w:szCs w:val="18"/>
              </w:rPr>
              <w:t>Description of document</w:t>
            </w:r>
          </w:p>
        </w:tc>
        <w:tc>
          <w:tcPr>
            <w:tcW w:w="2409" w:type="dxa"/>
            <w:hideMark/>
          </w:tcPr>
          <w:p w14:paraId="5B7E31CF" w14:textId="77777777" w:rsidR="00550525" w:rsidRPr="002D3489" w:rsidRDefault="00550525" w:rsidP="000D147A">
            <w:pPr>
              <w:ind w:left="-57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b/>
                <w:bCs/>
                <w:sz w:val="18"/>
                <w:szCs w:val="18"/>
              </w:rPr>
              <w:t>Document access</w:t>
            </w:r>
          </w:p>
        </w:tc>
      </w:tr>
      <w:tr w:rsidR="00550525" w:rsidRPr="002D3489" w14:paraId="66E86F62" w14:textId="77777777" w:rsidTr="00550525">
        <w:tc>
          <w:tcPr>
            <w:tcW w:w="1701" w:type="dxa"/>
          </w:tcPr>
          <w:p w14:paraId="0C374EDC" w14:textId="77777777" w:rsidR="00550525" w:rsidRPr="002D3489" w:rsidRDefault="00550525" w:rsidP="000D147A">
            <w:pPr>
              <w:ind w:left="-57"/>
              <w:rPr>
                <w:rFonts w:ascii="Arial Narrow" w:hAnsi="Arial Narrow" w:cs="Calibri"/>
                <w:color w:val="FF00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D90C0A" w14:textId="77777777" w:rsidR="00550525" w:rsidRPr="002D3489" w:rsidRDefault="00550525" w:rsidP="000D147A">
            <w:pPr>
              <w:ind w:left="-57"/>
              <w:rPr>
                <w:rFonts w:ascii="Arial Narrow" w:hAnsi="Arial Narrow" w:cs="Calibri"/>
                <w:color w:val="FF00FF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AFA55C" w14:textId="77777777" w:rsidR="00550525" w:rsidRPr="002D3489" w:rsidRDefault="00550525" w:rsidP="000D147A">
            <w:pPr>
              <w:ind w:left="-57"/>
              <w:rPr>
                <w:rFonts w:ascii="Arial Narrow" w:hAnsi="Arial Narrow" w:cs="Calibri"/>
                <w:color w:val="FF00FF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67B070" w14:textId="77777777" w:rsidR="00550525" w:rsidRPr="002D3489" w:rsidRDefault="00550525" w:rsidP="000D147A">
            <w:pPr>
              <w:ind w:left="-57"/>
              <w:rPr>
                <w:rFonts w:ascii="Arial Narrow" w:hAnsi="Arial Narrow" w:cs="Calibri"/>
                <w:color w:val="FF00FF"/>
                <w:sz w:val="18"/>
                <w:szCs w:val="18"/>
              </w:rPr>
            </w:pPr>
          </w:p>
        </w:tc>
      </w:tr>
    </w:tbl>
    <w:p w14:paraId="32BAAAB2" w14:textId="191A69B6" w:rsidR="008C0E28" w:rsidRPr="00550525" w:rsidRDefault="008C0E28" w:rsidP="00550525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50525">
        <w:rPr>
          <w:rFonts w:ascii="Calibri" w:hAnsi="Calibri" w:cs="Calibri"/>
          <w:sz w:val="22"/>
          <w:szCs w:val="22"/>
        </w:rPr>
        <w:t xml:space="preserve">Describe the nature and purpose of the document incorporated by reference. </w:t>
      </w:r>
    </w:p>
    <w:p w14:paraId="3E3335FF" w14:textId="6BDF0332" w:rsidR="008C0E28" w:rsidRPr="002864B2" w:rsidRDefault="008C0E28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F5970">
        <w:rPr>
          <w:rFonts w:ascii="Calibri" w:hAnsi="Calibri" w:cs="Calibri"/>
          <w:sz w:val="22"/>
          <w:szCs w:val="22"/>
        </w:rPr>
        <w:t xml:space="preserve">State where the document may be </w:t>
      </w:r>
      <w:r w:rsidRPr="005F5970">
        <w:rPr>
          <w:rFonts w:ascii="Calibri" w:hAnsi="Calibri" w:cs="Calibri"/>
          <w:b/>
          <w:bCs/>
          <w:i/>
          <w:iCs/>
          <w:sz w:val="22"/>
          <w:szCs w:val="22"/>
        </w:rPr>
        <w:t>freely</w:t>
      </w:r>
      <w:r w:rsidRPr="005F5970">
        <w:rPr>
          <w:rFonts w:ascii="Calibri" w:hAnsi="Calibri" w:cs="Calibri"/>
          <w:sz w:val="22"/>
          <w:szCs w:val="22"/>
        </w:rPr>
        <w:t xml:space="preserve"> </w:t>
      </w:r>
      <w:r w:rsidR="00D83CBC" w:rsidRPr="005F5970">
        <w:rPr>
          <w:rFonts w:ascii="Calibri" w:hAnsi="Calibri" w:cs="Calibri"/>
          <w:sz w:val="22"/>
          <w:szCs w:val="22"/>
        </w:rPr>
        <w:t xml:space="preserve">(i.e. at no cost) </w:t>
      </w:r>
      <w:r w:rsidRPr="005F5970">
        <w:rPr>
          <w:rFonts w:ascii="Calibri" w:hAnsi="Calibri" w:cs="Calibri"/>
          <w:sz w:val="22"/>
          <w:szCs w:val="22"/>
        </w:rPr>
        <w:t>accessed and used by the prescriber</w:t>
      </w:r>
      <w:r w:rsidR="00B52FF3" w:rsidRPr="005F5970">
        <w:rPr>
          <w:rFonts w:ascii="Calibri" w:hAnsi="Calibri" w:cs="Calibri"/>
          <w:sz w:val="22"/>
          <w:szCs w:val="22"/>
        </w:rPr>
        <w:t>,</w:t>
      </w:r>
      <w:r w:rsidRPr="005F5970">
        <w:rPr>
          <w:rFonts w:ascii="Calibri" w:hAnsi="Calibri" w:cs="Calibri"/>
          <w:sz w:val="22"/>
          <w:szCs w:val="22"/>
        </w:rPr>
        <w:t xml:space="preserve"> members of the public</w:t>
      </w:r>
      <w:r w:rsidR="00B52FF3" w:rsidRPr="005F5970">
        <w:rPr>
          <w:rFonts w:ascii="Calibri" w:hAnsi="Calibri" w:cs="Calibri"/>
          <w:sz w:val="22"/>
          <w:szCs w:val="22"/>
        </w:rPr>
        <w:t xml:space="preserve"> and public service administrators</w:t>
      </w:r>
      <w:r w:rsidRPr="005F5970">
        <w:rPr>
          <w:rFonts w:ascii="Calibri" w:hAnsi="Calibri" w:cs="Calibri"/>
          <w:sz w:val="22"/>
          <w:szCs w:val="22"/>
        </w:rPr>
        <w:t>.</w:t>
      </w:r>
      <w:r w:rsidR="005F5970" w:rsidRPr="005F5970">
        <w:rPr>
          <w:rFonts w:ascii="Calibri" w:hAnsi="Calibri" w:cs="Calibri"/>
          <w:sz w:val="22"/>
          <w:szCs w:val="22"/>
        </w:rPr>
        <w:t xml:space="preserve"> There may be instances where a website link is the only </w:t>
      </w:r>
      <w:r w:rsidR="005F5970">
        <w:rPr>
          <w:rFonts w:ascii="Calibri" w:hAnsi="Calibri" w:cs="Calibri"/>
          <w:sz w:val="22"/>
          <w:szCs w:val="22"/>
        </w:rPr>
        <w:t>available access location, however i</w:t>
      </w:r>
      <w:r w:rsidR="001E1CC9" w:rsidRPr="002864B2">
        <w:rPr>
          <w:rFonts w:ascii="Calibri" w:hAnsi="Calibri" w:cs="Calibri"/>
          <w:sz w:val="22"/>
          <w:szCs w:val="22"/>
        </w:rPr>
        <w:t xml:space="preserve">t is the Department’s preference to avoid website links, as these may change/update/stop working </w:t>
      </w:r>
      <w:proofErr w:type="gramStart"/>
      <w:r w:rsidR="001E1CC9" w:rsidRPr="002864B2">
        <w:rPr>
          <w:rFonts w:ascii="Calibri" w:hAnsi="Calibri" w:cs="Calibri"/>
          <w:sz w:val="22"/>
          <w:szCs w:val="22"/>
        </w:rPr>
        <w:t>over time</w:t>
      </w:r>
      <w:proofErr w:type="gramEnd"/>
      <w:r w:rsidR="001E1CC9" w:rsidRPr="002864B2">
        <w:rPr>
          <w:rFonts w:ascii="Calibri" w:hAnsi="Calibri" w:cs="Calibri"/>
          <w:sz w:val="22"/>
          <w:szCs w:val="22"/>
        </w:rPr>
        <w:t xml:space="preserve"> without stakeholder</w:t>
      </w:r>
      <w:r w:rsidR="005F5970">
        <w:rPr>
          <w:rFonts w:ascii="Calibri" w:hAnsi="Calibri" w:cs="Calibri"/>
          <w:sz w:val="22"/>
          <w:szCs w:val="22"/>
        </w:rPr>
        <w:t xml:space="preserve"> </w:t>
      </w:r>
      <w:r w:rsidR="005F5970" w:rsidRPr="008257FD">
        <w:rPr>
          <w:rFonts w:ascii="Calibri" w:hAnsi="Calibri" w:cs="Calibri"/>
          <w:sz w:val="22"/>
          <w:szCs w:val="22"/>
        </w:rPr>
        <w:t>knowledge</w:t>
      </w:r>
      <w:r w:rsidR="001E1CC9" w:rsidRPr="002864B2">
        <w:rPr>
          <w:rFonts w:ascii="Calibri" w:hAnsi="Calibri" w:cs="Calibri"/>
          <w:sz w:val="22"/>
          <w:szCs w:val="22"/>
        </w:rPr>
        <w:t xml:space="preserve"> (the Department, sponsor, prescribers, the public).</w:t>
      </w:r>
      <w:r w:rsidR="00D022DC" w:rsidRPr="002864B2">
        <w:rPr>
          <w:rFonts w:ascii="Calibri" w:hAnsi="Calibri" w:cs="Calibri"/>
          <w:sz w:val="22"/>
          <w:szCs w:val="22"/>
        </w:rPr>
        <w:t xml:space="preserve"> </w:t>
      </w:r>
    </w:p>
    <w:p w14:paraId="4DAB4E7A" w14:textId="77777777" w:rsidR="008C0E28" w:rsidRPr="00550525" w:rsidRDefault="008C0E28" w:rsidP="00550525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50525">
        <w:rPr>
          <w:rFonts w:ascii="Calibri" w:hAnsi="Calibri" w:cs="Calibri"/>
          <w:sz w:val="22"/>
          <w:szCs w:val="22"/>
        </w:rPr>
        <w:t>Identify the version that is intended to be incorporated where there are multiple versions (e.g. Edition 1, Edition 2, Edition 3, latest version/edition, etc).</w:t>
      </w:r>
    </w:p>
    <w:p w14:paraId="3FEE8C2A" w14:textId="109DA124" w:rsidR="008C0E28" w:rsidRDefault="001E1CC9" w:rsidP="008C0E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8C0E28">
        <w:rPr>
          <w:rFonts w:ascii="Calibri" w:hAnsi="Calibri" w:cs="Calibri"/>
          <w:sz w:val="22"/>
          <w:szCs w:val="22"/>
        </w:rPr>
        <w:t>xample</w:t>
      </w:r>
      <w:r>
        <w:rPr>
          <w:rFonts w:ascii="Calibri" w:hAnsi="Calibri" w:cs="Calibri"/>
          <w:sz w:val="22"/>
          <w:szCs w:val="22"/>
        </w:rPr>
        <w:t>s</w:t>
      </w:r>
      <w:r w:rsidR="008C0E28">
        <w:rPr>
          <w:rFonts w:ascii="Calibri" w:hAnsi="Calibri" w:cs="Calibri"/>
          <w:sz w:val="22"/>
          <w:szCs w:val="22"/>
        </w:rPr>
        <w:t xml:space="preserve"> of a completed table is below: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5"/>
        <w:gridCol w:w="1246"/>
        <w:gridCol w:w="3203"/>
        <w:gridCol w:w="2662"/>
      </w:tblGrid>
      <w:tr w:rsidR="00B52FF3" w:rsidRPr="002D3489" w14:paraId="44E516FB" w14:textId="77777777" w:rsidTr="000D14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0C09" w14:textId="77777777" w:rsidR="008C0E28" w:rsidRPr="002D3489" w:rsidRDefault="008C0E28" w:rsidP="000D147A">
            <w:pPr>
              <w:ind w:left="-57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b/>
                <w:bCs/>
                <w:sz w:val="18"/>
                <w:szCs w:val="18"/>
              </w:rPr>
              <w:t>Document incorporated by reference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9AE0" w14:textId="77777777" w:rsidR="008C0E28" w:rsidRPr="002D3489" w:rsidRDefault="008C0E28" w:rsidP="000D147A">
            <w:pPr>
              <w:ind w:left="-57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b/>
                <w:bCs/>
                <w:sz w:val="18"/>
                <w:szCs w:val="18"/>
              </w:rPr>
              <w:t>Listed drug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428A" w14:textId="77777777" w:rsidR="008C0E28" w:rsidRPr="002D3489" w:rsidRDefault="008C0E28" w:rsidP="000D147A">
            <w:pPr>
              <w:ind w:left="-57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b/>
                <w:bCs/>
                <w:sz w:val="18"/>
                <w:szCs w:val="18"/>
              </w:rPr>
              <w:t>Description of document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3C6D" w14:textId="77777777" w:rsidR="008C0E28" w:rsidRDefault="008C0E28" w:rsidP="000D147A">
            <w:pPr>
              <w:ind w:left="-57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b/>
                <w:bCs/>
                <w:sz w:val="18"/>
                <w:szCs w:val="18"/>
              </w:rPr>
              <w:t>Document access</w:t>
            </w:r>
            <w:r w:rsidR="00200A9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</w:p>
          <w:p w14:paraId="1FBD86B2" w14:textId="2B02A2C5" w:rsidR="00200A92" w:rsidRPr="002D3489" w:rsidRDefault="00200A92" w:rsidP="000D147A">
            <w:pPr>
              <w:ind w:left="-57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include</w:t>
            </w:r>
            <w:proofErr w:type="gramEnd"/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organisation/body responsible for the document)</w:t>
            </w:r>
          </w:p>
        </w:tc>
      </w:tr>
      <w:tr w:rsidR="00B52FF3" w:rsidRPr="002D3489" w14:paraId="45F61BDC" w14:textId="77777777" w:rsidTr="000D14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7D7E" w14:textId="77777777" w:rsidR="008C0E28" w:rsidRPr="002D3489" w:rsidRDefault="008C0E28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sz w:val="18"/>
                <w:szCs w:val="18"/>
              </w:rPr>
              <w:lastRenderedPageBreak/>
              <w:t>Therapeutic Goods Administration (TGA)-approved Product Information – latest version.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0A3D" w14:textId="77777777" w:rsidR="008C0E28" w:rsidRPr="002D3489" w:rsidRDefault="008C0E28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sz w:val="18"/>
                <w:szCs w:val="18"/>
              </w:rPr>
              <w:t>Insert the generic drug name here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A3A" w14:textId="77777777" w:rsidR="008C0E28" w:rsidRPr="002D3489" w:rsidRDefault="008C0E28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sz w:val="18"/>
                <w:szCs w:val="18"/>
              </w:rPr>
              <w:t xml:space="preserve">This document provides health professionals with a summary of the scientific information relevant to the safe and effective use of </w:t>
            </w:r>
            <w:r>
              <w:rPr>
                <w:rFonts w:ascii="Arial Narrow" w:hAnsi="Arial Narrow" w:cs="Calibri"/>
                <w:sz w:val="18"/>
                <w:szCs w:val="18"/>
              </w:rPr>
              <w:t>this drug</w:t>
            </w:r>
            <w:r w:rsidRPr="002D3489">
              <w:rPr>
                <w:rFonts w:ascii="Arial Narrow" w:hAnsi="Arial Narrow" w:cs="Calibri"/>
                <w:sz w:val="18"/>
                <w:szCs w:val="18"/>
              </w:rPr>
              <w:t xml:space="preserve">. </w:t>
            </w:r>
          </w:p>
          <w:p w14:paraId="4CA89BA1" w14:textId="77777777" w:rsidR="008C0E28" w:rsidRPr="002D3489" w:rsidRDefault="008C0E28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BCE3" w14:textId="1972D1A6" w:rsidR="00B52FF3" w:rsidRDefault="008C0E28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 w:rsidRPr="002D3489">
              <w:rPr>
                <w:rFonts w:ascii="Arial Narrow" w:hAnsi="Arial Narrow" w:cs="Calibri"/>
                <w:sz w:val="18"/>
                <w:szCs w:val="18"/>
              </w:rPr>
              <w:t xml:space="preserve">TGA-approved Product Information is available from the </w:t>
            </w:r>
            <w:r w:rsidR="00B52FF3">
              <w:rPr>
                <w:rFonts w:ascii="Arial Narrow" w:hAnsi="Arial Narrow" w:cs="Calibri"/>
                <w:sz w:val="18"/>
                <w:szCs w:val="18"/>
              </w:rPr>
              <w:t>following sources:</w:t>
            </w:r>
          </w:p>
          <w:p w14:paraId="575C5B68" w14:textId="64E18DBE" w:rsidR="00B52FF3" w:rsidRDefault="00B52FF3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- </w:t>
            </w:r>
            <w:r w:rsidR="008C0E28" w:rsidRPr="002D3489">
              <w:rPr>
                <w:rFonts w:ascii="Arial Narrow" w:hAnsi="Arial Narrow" w:cs="Calibri"/>
                <w:sz w:val="18"/>
                <w:szCs w:val="18"/>
              </w:rPr>
              <w:t>T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herapeutic </w:t>
            </w:r>
            <w:r w:rsidR="008C0E28" w:rsidRPr="002D3489">
              <w:rPr>
                <w:rFonts w:ascii="Arial Narrow" w:hAnsi="Arial Narrow" w:cs="Calibri"/>
                <w:sz w:val="18"/>
                <w:szCs w:val="18"/>
              </w:rPr>
              <w:t>G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oods </w:t>
            </w:r>
            <w:proofErr w:type="gramStart"/>
            <w:r w:rsidR="008C0E28" w:rsidRPr="002D3489">
              <w:rPr>
                <w:rFonts w:ascii="Arial Narrow" w:hAnsi="Arial Narrow" w:cs="Calibri"/>
                <w:sz w:val="18"/>
                <w:szCs w:val="18"/>
              </w:rPr>
              <w:t>A</w:t>
            </w:r>
            <w:r>
              <w:rPr>
                <w:rFonts w:ascii="Arial Narrow" w:hAnsi="Arial Narrow" w:cs="Calibri"/>
                <w:sz w:val="18"/>
                <w:szCs w:val="18"/>
              </w:rPr>
              <w:t>dministration;</w:t>
            </w:r>
            <w:proofErr w:type="gramEnd"/>
          </w:p>
          <w:p w14:paraId="7B67535D" w14:textId="3A1E74C8" w:rsidR="008C0E28" w:rsidRPr="002D3489" w:rsidRDefault="00B52FF3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- Links contained next to the drug description on www.pbs.gov.au</w:t>
            </w:r>
            <w:r w:rsidR="008C0E28" w:rsidRPr="002D3489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hyperlink w:history="1"/>
          </w:p>
        </w:tc>
      </w:tr>
      <w:tr w:rsidR="00B52FF3" w:rsidRPr="002D3489" w14:paraId="19FE0626" w14:textId="77777777" w:rsidTr="000D14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12E" w14:textId="31CB16AC" w:rsidR="008C0E28" w:rsidRPr="002D3489" w:rsidRDefault="00C6378C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Modified Monash 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456A" w14:textId="2ECA0710" w:rsidR="008C0E28" w:rsidRPr="002D3489" w:rsidRDefault="00C6378C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Nirmatrelvir and ritonavir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3B9" w14:textId="14A13447" w:rsidR="008C0E28" w:rsidRPr="002D3489" w:rsidRDefault="00C6378C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The Modified Monash Model is used to define whether a location where a person lives is a city, rural, remote, or very remote.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D3D" w14:textId="396DAFB6" w:rsidR="008C0E28" w:rsidRPr="002D3489" w:rsidRDefault="00C6378C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The Modified Monash Model is available</w:t>
            </w:r>
            <w:r w:rsidR="00D022DC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B52FF3">
              <w:rPr>
                <w:rFonts w:ascii="Arial Narrow" w:hAnsi="Arial Narrow" w:cs="Calibri"/>
                <w:sz w:val="18"/>
                <w:szCs w:val="18"/>
              </w:rPr>
              <w:t xml:space="preserve">from the Department of Health and Aged Care, Australian Commonwealth </w:t>
            </w:r>
            <w:proofErr w:type="gramStart"/>
            <w:r w:rsidR="00B52FF3">
              <w:rPr>
                <w:rFonts w:ascii="Arial Narrow" w:hAnsi="Arial Narrow" w:cs="Calibri"/>
                <w:sz w:val="18"/>
                <w:szCs w:val="18"/>
              </w:rPr>
              <w:t>Government:</w:t>
            </w:r>
            <w:r w:rsidR="001E1CC9">
              <w:rPr>
                <w:rFonts w:ascii="Arial Narrow" w:hAnsi="Arial Narrow" w:cs="Calibri"/>
                <w:sz w:val="18"/>
                <w:szCs w:val="18"/>
              </w:rPr>
              <w:t>:</w:t>
            </w:r>
            <w:proofErr w:type="gramEnd"/>
            <w:r w:rsidR="001E1CC9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1E1CC9" w:rsidRPr="001E1CC9">
              <w:rPr>
                <w:rFonts w:ascii="Arial Narrow" w:hAnsi="Arial Narrow" w:cs="Calibri"/>
                <w:sz w:val="18"/>
                <w:szCs w:val="18"/>
              </w:rPr>
              <w:t>https://www.health.gov.au/topics/rural-health-workforce/classifications/mmm</w:t>
            </w:r>
          </w:p>
        </w:tc>
      </w:tr>
      <w:tr w:rsidR="00B52FF3" w:rsidRPr="002D3489" w14:paraId="58943D77" w14:textId="77777777" w:rsidTr="000D14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D16" w14:textId="2004443E" w:rsidR="002E587D" w:rsidRDefault="00CB7B6E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World Health Organization (WHO) performance status grading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129" w14:textId="548BC5F2" w:rsidR="002E587D" w:rsidRDefault="00CB7B6E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Insert the generic drug name here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CD1" w14:textId="77777777" w:rsidR="00622D11" w:rsidRDefault="00622D1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Performance status quantifies the general well-being and ability to perform activities of daily life of a patient affected by cancer. </w:t>
            </w:r>
          </w:p>
          <w:p w14:paraId="2F0ACD03" w14:textId="77777777" w:rsidR="00622D11" w:rsidRDefault="00622D1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</w:p>
          <w:p w14:paraId="44158DA6" w14:textId="77777777" w:rsidR="002E587D" w:rsidRDefault="00622D1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The grading runs in whole numbers from 0 to 5, with grade 0 representing perfect health and 5 representing death.  </w:t>
            </w:r>
          </w:p>
          <w:p w14:paraId="24CEC871" w14:textId="77777777" w:rsidR="00622D11" w:rsidRDefault="00622D1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</w:p>
          <w:p w14:paraId="54E5E643" w14:textId="47051B16" w:rsidR="00622D11" w:rsidRDefault="00622D1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It is also known as the Eastern Cooperative Oncology Group (ECOG) score, or as the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Zubrod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 score.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EBE" w14:textId="77777777" w:rsidR="00622D11" w:rsidRDefault="00622D1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Medical </w:t>
            </w:r>
            <w:proofErr w:type="gramStart"/>
            <w:r>
              <w:rPr>
                <w:rFonts w:ascii="Arial Narrow" w:hAnsi="Arial Narrow" w:cs="Calibri"/>
                <w:sz w:val="18"/>
                <w:szCs w:val="18"/>
              </w:rPr>
              <w:t>text books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</w:rPr>
              <w:t xml:space="preserve"> and literature. Scientific journals that reference:</w:t>
            </w:r>
          </w:p>
          <w:p w14:paraId="4CAD6DBE" w14:textId="77777777" w:rsidR="00622D11" w:rsidRDefault="00622D1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</w:p>
          <w:p w14:paraId="52CB6C98" w14:textId="77777777" w:rsidR="002E587D" w:rsidRDefault="00CB7B6E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CB7B6E">
              <w:rPr>
                <w:rFonts w:ascii="Arial Narrow" w:hAnsi="Arial Narrow" w:cs="Calibri"/>
                <w:sz w:val="18"/>
                <w:szCs w:val="18"/>
              </w:rPr>
              <w:t>Oken</w:t>
            </w:r>
            <w:proofErr w:type="spellEnd"/>
            <w:r w:rsidRPr="00CB7B6E">
              <w:rPr>
                <w:rFonts w:ascii="Arial Narrow" w:hAnsi="Arial Narrow" w:cs="Calibri"/>
                <w:sz w:val="18"/>
                <w:szCs w:val="18"/>
              </w:rPr>
              <w:t xml:space="preserve"> MM et al. 1982. Toxicity and response criteria of the Eastern Cooperative Oncology Group. Am J Clin Oncol 5:649-655</w:t>
            </w:r>
          </w:p>
          <w:p w14:paraId="08E0F184" w14:textId="77777777" w:rsidR="002F4BF1" w:rsidRDefault="002F4BF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</w:p>
          <w:p w14:paraId="0418236C" w14:textId="77777777" w:rsidR="002F4BF1" w:rsidRDefault="002F4BF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The ECOG-ACRIN Cancer Research Group publishes the scale on the following website:</w:t>
            </w:r>
          </w:p>
          <w:p w14:paraId="65611CC0" w14:textId="77777777" w:rsidR="002F4BF1" w:rsidRDefault="002F4BF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</w:p>
          <w:p w14:paraId="72D48FA7" w14:textId="7FC1642A" w:rsidR="002F4BF1" w:rsidRDefault="00F61D4A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  <w:hyperlink r:id="rId8" w:history="1">
              <w:r w:rsidR="002F4BF1" w:rsidRPr="00536575">
                <w:rPr>
                  <w:rStyle w:val="Hyperlink"/>
                  <w:rFonts w:ascii="Arial Narrow" w:hAnsi="Arial Narrow" w:cs="Calibri"/>
                  <w:sz w:val="18"/>
                  <w:szCs w:val="18"/>
                </w:rPr>
                <w:t>https://ecog-acrin.org/resources/ecog-performance-status/</w:t>
              </w:r>
            </w:hyperlink>
          </w:p>
          <w:p w14:paraId="12BF866A" w14:textId="2274B871" w:rsidR="002F4BF1" w:rsidRDefault="002F4BF1" w:rsidP="000D147A">
            <w:pPr>
              <w:ind w:left="-57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14:paraId="413EA0FE" w14:textId="77777777" w:rsidR="008C0E28" w:rsidRDefault="008C0E28" w:rsidP="008C0E28">
      <w:pPr>
        <w:rPr>
          <w:rFonts w:ascii="Calibri" w:hAnsi="Calibri" w:cs="Calibri"/>
          <w:sz w:val="22"/>
          <w:szCs w:val="22"/>
        </w:rPr>
      </w:pPr>
    </w:p>
    <w:p w14:paraId="70EC3922" w14:textId="33B03B68" w:rsidR="000D7F7F" w:rsidRPr="004923F7" w:rsidRDefault="000D7F7F" w:rsidP="008C0E28">
      <w:pPr>
        <w:rPr>
          <w:rFonts w:ascii="Calibri" w:hAnsi="Calibri" w:cs="Calibri"/>
          <w:sz w:val="22"/>
          <w:szCs w:val="22"/>
        </w:rPr>
      </w:pPr>
    </w:p>
    <w:sectPr w:rsidR="000D7F7F" w:rsidRPr="004923F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8331" w14:textId="77777777" w:rsidR="005C4D3E" w:rsidRDefault="005C4D3E" w:rsidP="00D33A14">
      <w:pPr>
        <w:spacing w:after="0" w:line="240" w:lineRule="auto"/>
      </w:pPr>
      <w:r>
        <w:separator/>
      </w:r>
    </w:p>
  </w:endnote>
  <w:endnote w:type="continuationSeparator" w:id="0">
    <w:p w14:paraId="3426FDF0" w14:textId="77777777" w:rsidR="005C4D3E" w:rsidRDefault="005C4D3E" w:rsidP="00D3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35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CFC20" w14:textId="4D0F9532" w:rsidR="00DD5668" w:rsidRDefault="00DD56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C53E8" w14:textId="77777777" w:rsidR="00D33A14" w:rsidRDefault="00D33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7DA7" w14:textId="77777777" w:rsidR="005C4D3E" w:rsidRDefault="005C4D3E" w:rsidP="00D33A14">
      <w:pPr>
        <w:spacing w:after="0" w:line="240" w:lineRule="auto"/>
      </w:pPr>
      <w:r>
        <w:separator/>
      </w:r>
    </w:p>
  </w:footnote>
  <w:footnote w:type="continuationSeparator" w:id="0">
    <w:p w14:paraId="7DEB8B5F" w14:textId="77777777" w:rsidR="005C4D3E" w:rsidRDefault="005C4D3E" w:rsidP="00D3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AB1"/>
    <w:multiLevelType w:val="hybridMultilevel"/>
    <w:tmpl w:val="03B81D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B0AB7"/>
    <w:multiLevelType w:val="hybridMultilevel"/>
    <w:tmpl w:val="B2561848"/>
    <w:lvl w:ilvl="0" w:tplc="84EE3A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8777CA"/>
    <w:multiLevelType w:val="hybridMultilevel"/>
    <w:tmpl w:val="941A40E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72D5"/>
    <w:multiLevelType w:val="hybridMultilevel"/>
    <w:tmpl w:val="43CEBD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74169"/>
    <w:multiLevelType w:val="hybridMultilevel"/>
    <w:tmpl w:val="164CD5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0EA2"/>
    <w:multiLevelType w:val="hybridMultilevel"/>
    <w:tmpl w:val="03762F9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091B"/>
    <w:multiLevelType w:val="hybridMultilevel"/>
    <w:tmpl w:val="EF7E50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1485"/>
    <w:multiLevelType w:val="hybridMultilevel"/>
    <w:tmpl w:val="F1840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12"/>
    <w:rsid w:val="00000E33"/>
    <w:rsid w:val="00037E84"/>
    <w:rsid w:val="00043EB3"/>
    <w:rsid w:val="00063136"/>
    <w:rsid w:val="000672A6"/>
    <w:rsid w:val="00073517"/>
    <w:rsid w:val="000C4CF3"/>
    <w:rsid w:val="000C7ED9"/>
    <w:rsid w:val="000D7F7F"/>
    <w:rsid w:val="000E4975"/>
    <w:rsid w:val="001155AA"/>
    <w:rsid w:val="00120A12"/>
    <w:rsid w:val="00124336"/>
    <w:rsid w:val="00131607"/>
    <w:rsid w:val="00153796"/>
    <w:rsid w:val="00153902"/>
    <w:rsid w:val="00170A79"/>
    <w:rsid w:val="00183C75"/>
    <w:rsid w:val="00186DE2"/>
    <w:rsid w:val="00187431"/>
    <w:rsid w:val="001A1398"/>
    <w:rsid w:val="001A13A1"/>
    <w:rsid w:val="001A310D"/>
    <w:rsid w:val="001D3837"/>
    <w:rsid w:val="001E1752"/>
    <w:rsid w:val="001E1CC9"/>
    <w:rsid w:val="00200A92"/>
    <w:rsid w:val="0020649C"/>
    <w:rsid w:val="00223E0C"/>
    <w:rsid w:val="00280050"/>
    <w:rsid w:val="002864B2"/>
    <w:rsid w:val="0028724D"/>
    <w:rsid w:val="00290B91"/>
    <w:rsid w:val="00290C51"/>
    <w:rsid w:val="00291925"/>
    <w:rsid w:val="002A3359"/>
    <w:rsid w:val="002D3489"/>
    <w:rsid w:val="002D5253"/>
    <w:rsid w:val="002E47AA"/>
    <w:rsid w:val="002E587D"/>
    <w:rsid w:val="002F4BF1"/>
    <w:rsid w:val="002F69DE"/>
    <w:rsid w:val="00316BD1"/>
    <w:rsid w:val="00334385"/>
    <w:rsid w:val="003407BD"/>
    <w:rsid w:val="0034423F"/>
    <w:rsid w:val="00351F49"/>
    <w:rsid w:val="003803A0"/>
    <w:rsid w:val="0038795D"/>
    <w:rsid w:val="00391658"/>
    <w:rsid w:val="003B619C"/>
    <w:rsid w:val="003B7B53"/>
    <w:rsid w:val="003D201F"/>
    <w:rsid w:val="003E1FAF"/>
    <w:rsid w:val="003E6CFC"/>
    <w:rsid w:val="003E7476"/>
    <w:rsid w:val="003F5DCC"/>
    <w:rsid w:val="004765F8"/>
    <w:rsid w:val="004923F7"/>
    <w:rsid w:val="004C5AF8"/>
    <w:rsid w:val="00503679"/>
    <w:rsid w:val="00507253"/>
    <w:rsid w:val="00550525"/>
    <w:rsid w:val="00565531"/>
    <w:rsid w:val="00593416"/>
    <w:rsid w:val="005B368D"/>
    <w:rsid w:val="005C4D3E"/>
    <w:rsid w:val="005F5970"/>
    <w:rsid w:val="0061635B"/>
    <w:rsid w:val="00617639"/>
    <w:rsid w:val="00622D11"/>
    <w:rsid w:val="00625F0C"/>
    <w:rsid w:val="00661D60"/>
    <w:rsid w:val="00667C9C"/>
    <w:rsid w:val="006B0F56"/>
    <w:rsid w:val="006C0646"/>
    <w:rsid w:val="006F0F51"/>
    <w:rsid w:val="006F64DD"/>
    <w:rsid w:val="0070782B"/>
    <w:rsid w:val="00724DEA"/>
    <w:rsid w:val="00740CDF"/>
    <w:rsid w:val="00766C21"/>
    <w:rsid w:val="00772067"/>
    <w:rsid w:val="00776AF3"/>
    <w:rsid w:val="00782F4B"/>
    <w:rsid w:val="007A4E9D"/>
    <w:rsid w:val="007A549F"/>
    <w:rsid w:val="007E1873"/>
    <w:rsid w:val="007E1D9A"/>
    <w:rsid w:val="008238DE"/>
    <w:rsid w:val="008266F7"/>
    <w:rsid w:val="00834488"/>
    <w:rsid w:val="00835ED5"/>
    <w:rsid w:val="00882EE2"/>
    <w:rsid w:val="008A1C49"/>
    <w:rsid w:val="008C0E28"/>
    <w:rsid w:val="008C262C"/>
    <w:rsid w:val="008F457A"/>
    <w:rsid w:val="00927478"/>
    <w:rsid w:val="00932CD2"/>
    <w:rsid w:val="00955FA7"/>
    <w:rsid w:val="00994DB0"/>
    <w:rsid w:val="009A610D"/>
    <w:rsid w:val="009D7975"/>
    <w:rsid w:val="009F0C7A"/>
    <w:rsid w:val="00A433C8"/>
    <w:rsid w:val="00A72E88"/>
    <w:rsid w:val="00AA4E0C"/>
    <w:rsid w:val="00AE723B"/>
    <w:rsid w:val="00B222FC"/>
    <w:rsid w:val="00B2765A"/>
    <w:rsid w:val="00B52FF3"/>
    <w:rsid w:val="00B7738A"/>
    <w:rsid w:val="00B82DF9"/>
    <w:rsid w:val="00BA0826"/>
    <w:rsid w:val="00BB270D"/>
    <w:rsid w:val="00BB58AD"/>
    <w:rsid w:val="00BB6AB6"/>
    <w:rsid w:val="00BD6972"/>
    <w:rsid w:val="00BE207F"/>
    <w:rsid w:val="00BF3401"/>
    <w:rsid w:val="00BF5E8B"/>
    <w:rsid w:val="00C06CD6"/>
    <w:rsid w:val="00C22452"/>
    <w:rsid w:val="00C31B09"/>
    <w:rsid w:val="00C340D7"/>
    <w:rsid w:val="00C3773B"/>
    <w:rsid w:val="00C6378C"/>
    <w:rsid w:val="00C715BF"/>
    <w:rsid w:val="00C84F66"/>
    <w:rsid w:val="00CB7B6E"/>
    <w:rsid w:val="00CC01E3"/>
    <w:rsid w:val="00CC3CBD"/>
    <w:rsid w:val="00D022DC"/>
    <w:rsid w:val="00D17885"/>
    <w:rsid w:val="00D33A14"/>
    <w:rsid w:val="00D37A8F"/>
    <w:rsid w:val="00D41585"/>
    <w:rsid w:val="00D41A93"/>
    <w:rsid w:val="00D57C30"/>
    <w:rsid w:val="00D83CBC"/>
    <w:rsid w:val="00DC2FB4"/>
    <w:rsid w:val="00DD5668"/>
    <w:rsid w:val="00DE31CF"/>
    <w:rsid w:val="00DE4FCF"/>
    <w:rsid w:val="00E355C1"/>
    <w:rsid w:val="00E35BFA"/>
    <w:rsid w:val="00E551B9"/>
    <w:rsid w:val="00E8297A"/>
    <w:rsid w:val="00EC3BA1"/>
    <w:rsid w:val="00EE3E37"/>
    <w:rsid w:val="00EF718C"/>
    <w:rsid w:val="00F14D6C"/>
    <w:rsid w:val="00F26A5B"/>
    <w:rsid w:val="00F328B6"/>
    <w:rsid w:val="00F34BD2"/>
    <w:rsid w:val="00F61D4A"/>
    <w:rsid w:val="00F86065"/>
    <w:rsid w:val="00FB3562"/>
    <w:rsid w:val="00FF6FD7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9F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E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14"/>
  </w:style>
  <w:style w:type="paragraph" w:styleId="Footer">
    <w:name w:val="footer"/>
    <w:basedOn w:val="Normal"/>
    <w:link w:val="FooterChar"/>
    <w:uiPriority w:val="99"/>
    <w:unhideWhenUsed/>
    <w:rsid w:val="00D3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14"/>
  </w:style>
  <w:style w:type="table" w:styleId="TableGrid">
    <w:name w:val="Table Grid"/>
    <w:basedOn w:val="TableNormal"/>
    <w:uiPriority w:val="39"/>
    <w:rsid w:val="002D348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7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E8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05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1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3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00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7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7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9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2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3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8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40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6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3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1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37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4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6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20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99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2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04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0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2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03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49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6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4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5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4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037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73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0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87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1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0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6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9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4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8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3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54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68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8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4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1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96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51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5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21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17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5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3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22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95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6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5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7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5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8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8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2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66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9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4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60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4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8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g-acrin.org/resources/ecog-performance-stat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2023-06-27T00:12:00Z</dcterms:created>
  <dcterms:modified xsi:type="dcterms:W3CDTF">2023-06-27T00:12:00Z</dcterms:modified>
</cp:coreProperties>
</file>