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05" w:rsidRPr="00136279" w:rsidRDefault="00366068" w:rsidP="00867554">
      <w:pPr>
        <w:spacing w:after="0"/>
        <w:jc w:val="center"/>
        <w:rPr>
          <w:b/>
        </w:rPr>
      </w:pPr>
      <w:r w:rsidRPr="00136279">
        <w:rPr>
          <w:b/>
        </w:rPr>
        <w:t>ADRENALINE</w:t>
      </w:r>
    </w:p>
    <w:p w:rsidR="00013E05" w:rsidRPr="00782A40" w:rsidRDefault="00013E05" w:rsidP="00013E05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850"/>
        <w:gridCol w:w="567"/>
        <w:gridCol w:w="1701"/>
        <w:gridCol w:w="1418"/>
        <w:gridCol w:w="1417"/>
      </w:tblGrid>
      <w:tr w:rsidR="00013E05" w:rsidRPr="00260CE3" w:rsidTr="00D203AD">
        <w:trPr>
          <w:trHeight w:val="471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366068" w:rsidRDefault="00013E05" w:rsidP="00D203AD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  <w:p w:rsidR="00366068" w:rsidRPr="00366068" w:rsidRDefault="00366068" w:rsidP="00366068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6068">
              <w:rPr>
                <w:rFonts w:ascii="Arial Narrow" w:hAnsi="Arial Narrow"/>
                <w:sz w:val="20"/>
                <w:szCs w:val="20"/>
              </w:rPr>
              <w:t xml:space="preserve">I.M. injection 150 micrograms in 0.3 mL single dose syringe auto-injector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E05" w:rsidRPr="00260CE3" w:rsidRDefault="00013E05" w:rsidP="0036606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60CE3">
              <w:rPr>
                <w:rFonts w:ascii="Arial Narrow" w:hAnsi="Arial Narrow" w:cs="Arial"/>
                <w:sz w:val="20"/>
                <w:szCs w:val="20"/>
              </w:rPr>
              <w:t>Max.Qty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E05" w:rsidRPr="00260CE3" w:rsidRDefault="00366068" w:rsidP="0036606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№.of </w:t>
            </w:r>
            <w:proofErr w:type="spellStart"/>
            <w:r w:rsidR="00013E05" w:rsidRPr="00260CE3">
              <w:rPr>
                <w:rFonts w:ascii="Arial Narrow" w:hAnsi="Arial Narrow" w:cs="Arial"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3E05" w:rsidRPr="00260CE3" w:rsidRDefault="00013E05" w:rsidP="00D203AD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Dispensed Price for </w:t>
            </w:r>
            <w:r w:rsidR="00366068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Max. </w:t>
            </w:r>
            <w:proofErr w:type="spellStart"/>
            <w:r w:rsidRPr="00260CE3">
              <w:rPr>
                <w:rFonts w:ascii="Arial Narrow" w:hAnsi="Arial Narrow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13E05" w:rsidRPr="00260CE3" w:rsidRDefault="00013E05" w:rsidP="00D203AD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013E05" w:rsidRPr="00260CE3" w:rsidTr="00D203AD">
        <w:trPr>
          <w:trHeight w:val="577"/>
        </w:trPr>
        <w:tc>
          <w:tcPr>
            <w:tcW w:w="3261" w:type="dxa"/>
            <w:gridSpan w:val="2"/>
          </w:tcPr>
          <w:p w:rsidR="00013E05" w:rsidRDefault="00013E05" w:rsidP="00D203AD">
            <w:pPr>
              <w:keepNext/>
              <w:spacing w:after="0"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mallCaps/>
                <w:sz w:val="20"/>
                <w:szCs w:val="20"/>
              </w:rPr>
              <w:t>DRUG NAME (IN CAPITALS)</w:t>
            </w:r>
          </w:p>
          <w:p w:rsidR="00366068" w:rsidRPr="00366068" w:rsidRDefault="00366068" w:rsidP="00366068">
            <w:pPr>
              <w:spacing w:after="0"/>
              <w:rPr>
                <w:b/>
              </w:rPr>
            </w:pPr>
            <w:r w:rsidRPr="00366068">
              <w:rPr>
                <w:b/>
              </w:rPr>
              <w:t>ADRENALINE</w:t>
            </w:r>
          </w:p>
          <w:p w:rsidR="00366068" w:rsidRDefault="00366068" w:rsidP="00D203AD">
            <w:pPr>
              <w:keepNext/>
              <w:spacing w:after="0"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  <w:p w:rsidR="00013E05" w:rsidRDefault="00013E05" w:rsidP="00D203AD">
            <w:pPr>
              <w:keepNext/>
              <w:spacing w:after="0"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{Forms(s)} {strength(s)}</w:t>
            </w:r>
          </w:p>
          <w:p w:rsidR="00013E05" w:rsidRPr="00260CE3" w:rsidRDefault="00366068" w:rsidP="00D203AD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6068">
              <w:rPr>
                <w:rFonts w:ascii="Arial Narrow" w:hAnsi="Arial Narrow" w:cs="Arial"/>
                <w:sz w:val="20"/>
                <w:szCs w:val="20"/>
              </w:rPr>
              <w:t>Auto-Injector 150 microgram/0.3 mL injection: solution, 1 x 0.3 mL syringe</w:t>
            </w:r>
          </w:p>
        </w:tc>
        <w:tc>
          <w:tcPr>
            <w:tcW w:w="850" w:type="dxa"/>
          </w:tcPr>
          <w:p w:rsidR="00013E05" w:rsidRPr="00260CE3" w:rsidRDefault="00013E05" w:rsidP="00D203AD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3E05" w:rsidRPr="00260CE3" w:rsidRDefault="00366068" w:rsidP="00D203AD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13E05" w:rsidRPr="00260CE3" w:rsidRDefault="00593356" w:rsidP="00D203AD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$106.34</w:t>
            </w:r>
          </w:p>
        </w:tc>
        <w:tc>
          <w:tcPr>
            <w:tcW w:w="1418" w:type="dxa"/>
          </w:tcPr>
          <w:p w:rsidR="00366068" w:rsidRPr="00366068" w:rsidRDefault="00366068" w:rsidP="00D203AD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6068">
              <w:rPr>
                <w:rFonts w:ascii="Arial Narrow" w:hAnsi="Arial Narrow" w:cs="Arial"/>
                <w:b/>
                <w:sz w:val="20"/>
                <w:szCs w:val="20"/>
              </w:rPr>
              <w:t xml:space="preserve">ANAPEN </w:t>
            </w:r>
          </w:p>
          <w:p w:rsidR="00013E05" w:rsidRPr="00260CE3" w:rsidRDefault="00366068" w:rsidP="00D203AD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6068">
              <w:rPr>
                <w:rFonts w:ascii="Arial Narrow" w:hAnsi="Arial Narrow" w:cs="Arial"/>
                <w:sz w:val="20"/>
                <w:szCs w:val="20"/>
              </w:rPr>
              <w:t>Link Medical Products Pty Ltd</w:t>
            </w:r>
          </w:p>
        </w:tc>
        <w:tc>
          <w:tcPr>
            <w:tcW w:w="1417" w:type="dxa"/>
          </w:tcPr>
          <w:p w:rsidR="00013E05" w:rsidRPr="00260CE3" w:rsidRDefault="00013E05" w:rsidP="00D203AD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3E05" w:rsidRPr="00260CE3" w:rsidTr="00D203AD">
        <w:trPr>
          <w:trHeight w:val="360"/>
        </w:trPr>
        <w:tc>
          <w:tcPr>
            <w:tcW w:w="9214" w:type="dxa"/>
            <w:gridSpan w:val="7"/>
            <w:tcBorders>
              <w:bottom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Default="00013E05" w:rsidP="0086755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66068" w:rsidRPr="00260CE3" w:rsidRDefault="00366068" w:rsidP="008675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General Schedule (Code GE)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Episodicity</w:t>
            </w:r>
            <w:proofErr w:type="spellEnd"/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593356" w:rsidRDefault="0059335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>Acute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Severity: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593356" w:rsidRDefault="0059335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3356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593356" w:rsidRDefault="0059335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>allergic reaction with anaphylaxis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593356" w:rsidRDefault="00593356" w:rsidP="00136279">
            <w:pPr>
              <w:pStyle w:val="NormalWeb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>Acute allergic reaction with anaphylaxis</w:t>
            </w:r>
          </w:p>
        </w:tc>
      </w:tr>
      <w:tr w:rsidR="00013E05" w:rsidRPr="00260CE3" w:rsidTr="00D203AD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593356" w:rsidRDefault="0059335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>Initial sole PBS-subsidised supply for anticipated emergency treatment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Restriction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Level / Method</w:t>
            </w: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106BCF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013E05" w:rsidRPr="00106BCF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013E05" w:rsidRPr="00106BCF" w:rsidRDefault="0059335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  <w:r w:rsidR="00013E05" w:rsidRPr="00106BCF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013E05" w:rsidRPr="00106BCF" w:rsidRDefault="0059335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013E05" w:rsidRPr="00106BCF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013E05" w:rsidRPr="00106BCF" w:rsidRDefault="0059335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="00013E05" w:rsidRPr="00106BCF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36279">
              <w:rPr>
                <w:rFonts w:ascii="Arial Narrow" w:hAnsi="Arial Narrow" w:cs="Arial"/>
                <w:sz w:val="20"/>
                <w:szCs w:val="20"/>
              </w:rPr>
            </w:r>
            <w:r w:rsidR="001362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Treatment criteria: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EC2254" w:rsidRDefault="00593356" w:rsidP="00867554">
            <w:pPr>
              <w:pStyle w:val="ListParagraph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424B09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56" w:rsidRPr="00593356" w:rsidRDefault="00593356" w:rsidP="00593356">
            <w:pPr>
              <w:pStyle w:val="NormalWeb"/>
              <w:numPr>
                <w:ilvl w:val="0"/>
                <w:numId w:val="6"/>
              </w:numPr>
              <w:ind w:left="795"/>
              <w:rPr>
                <w:rFonts w:ascii="Arial Narrow" w:hAnsi="Arial Narrow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 xml:space="preserve">Patient must have been assessed to be at significant risk of anaphylaxis by, or in consultation with a clinical immunologist; </w:t>
            </w:r>
            <w:r w:rsidRPr="001C2258">
              <w:rPr>
                <w:rFonts w:ascii="Arial Narrow" w:hAnsi="Arial Narrow"/>
                <w:b/>
                <w:sz w:val="20"/>
                <w:szCs w:val="20"/>
              </w:rPr>
              <w:t>OR</w:t>
            </w:r>
          </w:p>
          <w:p w:rsidR="00593356" w:rsidRPr="00593356" w:rsidRDefault="00593356" w:rsidP="00593356">
            <w:pPr>
              <w:pStyle w:val="NormalWeb"/>
              <w:numPr>
                <w:ilvl w:val="0"/>
                <w:numId w:val="6"/>
              </w:numPr>
              <w:ind w:left="795"/>
              <w:rPr>
                <w:rFonts w:ascii="Arial Narrow" w:hAnsi="Arial Narrow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 xml:space="preserve">Patient must have been assessed to be at significant risk of anaphylaxis by, or in consultation with an allergist; </w:t>
            </w:r>
            <w:r w:rsidRPr="001C2258">
              <w:rPr>
                <w:rFonts w:ascii="Arial Narrow" w:hAnsi="Arial Narrow"/>
                <w:b/>
                <w:sz w:val="20"/>
                <w:szCs w:val="20"/>
              </w:rPr>
              <w:t>OR</w:t>
            </w:r>
          </w:p>
          <w:p w:rsidR="00593356" w:rsidRPr="00593356" w:rsidRDefault="00593356" w:rsidP="00593356">
            <w:pPr>
              <w:pStyle w:val="NormalWeb"/>
              <w:numPr>
                <w:ilvl w:val="0"/>
                <w:numId w:val="6"/>
              </w:numPr>
              <w:ind w:left="795"/>
              <w:rPr>
                <w:rFonts w:ascii="Arial Narrow" w:hAnsi="Arial Narrow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 xml:space="preserve">Patient must have been assessed to be at significant risk of anaphylaxis by, or in consultation with a paediatrician; </w:t>
            </w:r>
            <w:r w:rsidRPr="001C2258">
              <w:rPr>
                <w:rFonts w:ascii="Arial Narrow" w:hAnsi="Arial Narrow"/>
                <w:b/>
                <w:sz w:val="20"/>
                <w:szCs w:val="20"/>
              </w:rPr>
              <w:t>OR</w:t>
            </w:r>
          </w:p>
          <w:p w:rsidR="00013E05" w:rsidRPr="00136279" w:rsidRDefault="00593356" w:rsidP="00136279">
            <w:pPr>
              <w:pStyle w:val="NormalWeb"/>
              <w:numPr>
                <w:ilvl w:val="0"/>
                <w:numId w:val="6"/>
              </w:numPr>
              <w:ind w:left="795"/>
              <w:rPr>
                <w:rFonts w:ascii="Arial Narrow" w:hAnsi="Arial Narrow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 xml:space="preserve">Patient must have been assessed to be at significant risk of anaphylaxis by, or in </w:t>
            </w:r>
            <w:r w:rsidRPr="00593356">
              <w:rPr>
                <w:rFonts w:ascii="Arial Narrow" w:hAnsi="Arial Narrow"/>
                <w:sz w:val="20"/>
                <w:szCs w:val="20"/>
              </w:rPr>
              <w:lastRenderedPageBreak/>
              <w:t>consultation with a respiratory physician.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Population criteria: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593356" w:rsidRDefault="0059335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3356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Foreword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593356" w:rsidRDefault="0059335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3356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Definitions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593356" w:rsidRDefault="0059335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3356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187520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136279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Instructions</w:t>
            </w:r>
            <w:bookmarkStart w:id="2" w:name="_GoBack"/>
            <w:bookmarkEnd w:id="2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593356" w:rsidRDefault="00593356" w:rsidP="00136279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>The name of the specialist consulted must be provided at the time of application for initial supply.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136279" w:rsidRDefault="00593356" w:rsidP="00D203AD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>The auto-injector should be provided in the framework of a comprehensive anaphylaxis prevention program and an emergency action plan including training in recognition of the symptoms of anaphylaxis and the use of the auto-injector device. (For further information see the Australasian Society of Clinical Immunology and Allergy website at www.allergy.org.au.)</w:t>
            </w:r>
          </w:p>
          <w:p w:rsidR="00593356" w:rsidRPr="00593356" w:rsidRDefault="00593356" w:rsidP="00593356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>Authority approvals will be limited to a maximum quantity of 2 auto-injectors (</w:t>
            </w:r>
            <w:proofErr w:type="spellStart"/>
            <w:r w:rsidRPr="00593356">
              <w:rPr>
                <w:rFonts w:ascii="Arial Narrow" w:hAnsi="Arial Narrow"/>
                <w:sz w:val="20"/>
                <w:szCs w:val="20"/>
              </w:rPr>
              <w:t>Anapen</w:t>
            </w:r>
            <w:proofErr w:type="spellEnd"/>
            <w:r w:rsidRPr="00593356">
              <w:rPr>
                <w:rFonts w:ascii="Arial Narrow" w:hAnsi="Arial Narrow"/>
                <w:sz w:val="20"/>
                <w:szCs w:val="20"/>
              </w:rPr>
              <w:t xml:space="preserve"> or </w:t>
            </w:r>
            <w:proofErr w:type="spellStart"/>
            <w:r w:rsidRPr="00593356">
              <w:rPr>
                <w:rFonts w:ascii="Arial Narrow" w:hAnsi="Arial Narrow"/>
                <w:sz w:val="20"/>
                <w:szCs w:val="20"/>
              </w:rPr>
              <w:t>EpiPen</w:t>
            </w:r>
            <w:proofErr w:type="spellEnd"/>
            <w:r w:rsidRPr="00593356">
              <w:rPr>
                <w:rFonts w:ascii="Arial Narrow" w:hAnsi="Arial Narrow"/>
                <w:sz w:val="20"/>
                <w:szCs w:val="20"/>
              </w:rPr>
              <w:t>) at any one time.</w:t>
            </w:r>
          </w:p>
          <w:p w:rsidR="00593356" w:rsidRPr="00593356" w:rsidRDefault="00593356" w:rsidP="00593356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593356">
              <w:rPr>
                <w:rFonts w:ascii="Arial Narrow" w:hAnsi="Arial Narrow"/>
                <w:sz w:val="20"/>
                <w:szCs w:val="20"/>
              </w:rPr>
              <w:t>No applications for repeats will be authorised.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Cautions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593356" w:rsidRDefault="00593356" w:rsidP="00593356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3356">
              <w:rPr>
                <w:rFonts w:ascii="Arial Narrow" w:hAnsi="Arial Narrow"/>
                <w:sz w:val="20"/>
                <w:szCs w:val="20"/>
              </w:rPr>
              <w:t>EpiPen</w:t>
            </w:r>
            <w:proofErr w:type="spellEnd"/>
            <w:r w:rsidRPr="00593356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593356">
              <w:rPr>
                <w:rFonts w:ascii="Arial Narrow" w:hAnsi="Arial Narrow"/>
                <w:sz w:val="20"/>
                <w:szCs w:val="20"/>
              </w:rPr>
              <w:t>Anapen</w:t>
            </w:r>
            <w:proofErr w:type="spellEnd"/>
            <w:r w:rsidRPr="00593356">
              <w:rPr>
                <w:rFonts w:ascii="Arial Narrow" w:hAnsi="Arial Narrow"/>
                <w:sz w:val="20"/>
                <w:szCs w:val="20"/>
              </w:rPr>
              <w:t xml:space="preserve"> products have different administration techniques and should not be prescribed to the same patient without training in their use.</w:t>
            </w:r>
          </w:p>
        </w:tc>
      </w:tr>
    </w:tbl>
    <w:p w:rsidR="007F4E20" w:rsidRDefault="007F4E20"/>
    <w:sectPr w:rsidR="007F4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493"/>
    <w:multiLevelType w:val="hybridMultilevel"/>
    <w:tmpl w:val="28FE1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072CC"/>
    <w:multiLevelType w:val="hybridMultilevel"/>
    <w:tmpl w:val="1AD0EF56"/>
    <w:lvl w:ilvl="0" w:tplc="359A9D6A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22" w:hanging="360"/>
      </w:pPr>
    </w:lvl>
    <w:lvl w:ilvl="2" w:tplc="0C09001B">
      <w:start w:val="1"/>
      <w:numFmt w:val="lowerRoman"/>
      <w:lvlText w:val="%3."/>
      <w:lvlJc w:val="right"/>
      <w:pPr>
        <w:ind w:left="2142" w:hanging="180"/>
      </w:pPr>
    </w:lvl>
    <w:lvl w:ilvl="3" w:tplc="0C09000F" w:tentative="1">
      <w:start w:val="1"/>
      <w:numFmt w:val="decimal"/>
      <w:lvlText w:val="%4."/>
      <w:lvlJc w:val="left"/>
      <w:pPr>
        <w:ind w:left="2862" w:hanging="360"/>
      </w:pPr>
    </w:lvl>
    <w:lvl w:ilvl="4" w:tplc="0C090019" w:tentative="1">
      <w:start w:val="1"/>
      <w:numFmt w:val="lowerLetter"/>
      <w:lvlText w:val="%5."/>
      <w:lvlJc w:val="left"/>
      <w:pPr>
        <w:ind w:left="3582" w:hanging="360"/>
      </w:pPr>
    </w:lvl>
    <w:lvl w:ilvl="5" w:tplc="0C09001B" w:tentative="1">
      <w:start w:val="1"/>
      <w:numFmt w:val="lowerRoman"/>
      <w:lvlText w:val="%6."/>
      <w:lvlJc w:val="right"/>
      <w:pPr>
        <w:ind w:left="4302" w:hanging="180"/>
      </w:pPr>
    </w:lvl>
    <w:lvl w:ilvl="6" w:tplc="0C09000F" w:tentative="1">
      <w:start w:val="1"/>
      <w:numFmt w:val="decimal"/>
      <w:lvlText w:val="%7."/>
      <w:lvlJc w:val="left"/>
      <w:pPr>
        <w:ind w:left="5022" w:hanging="360"/>
      </w:pPr>
    </w:lvl>
    <w:lvl w:ilvl="7" w:tplc="0C090019" w:tentative="1">
      <w:start w:val="1"/>
      <w:numFmt w:val="lowerLetter"/>
      <w:lvlText w:val="%8."/>
      <w:lvlJc w:val="left"/>
      <w:pPr>
        <w:ind w:left="5742" w:hanging="360"/>
      </w:pPr>
    </w:lvl>
    <w:lvl w:ilvl="8" w:tplc="0C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3BFC04E6"/>
    <w:multiLevelType w:val="hybridMultilevel"/>
    <w:tmpl w:val="CBC49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56218C"/>
    <w:multiLevelType w:val="hybridMultilevel"/>
    <w:tmpl w:val="332C954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B2E6DBB"/>
    <w:multiLevelType w:val="hybridMultilevel"/>
    <w:tmpl w:val="66E61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28599F"/>
    <w:multiLevelType w:val="hybridMultilevel"/>
    <w:tmpl w:val="D9DC6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C74703"/>
    <w:multiLevelType w:val="multilevel"/>
    <w:tmpl w:val="E43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5"/>
    <w:rsid w:val="00013E05"/>
    <w:rsid w:val="00136279"/>
    <w:rsid w:val="001C2258"/>
    <w:rsid w:val="00366068"/>
    <w:rsid w:val="00593356"/>
    <w:rsid w:val="007F4E20"/>
    <w:rsid w:val="00867554"/>
    <w:rsid w:val="00B4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05"/>
    <w:rPr>
      <w:rFonts w:asciiTheme="minorHAnsi" w:eastAsiaTheme="minorEastAsia" w:hAnsiTheme="minorHAnsi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E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E05"/>
    <w:rPr>
      <w:rFonts w:asciiTheme="minorHAnsi" w:eastAsiaTheme="minorEastAsia" w:hAnsiTheme="minorHAns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05"/>
    <w:rPr>
      <w:rFonts w:ascii="Tahoma" w:eastAsiaTheme="minorEastAsi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59335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05"/>
    <w:rPr>
      <w:rFonts w:asciiTheme="minorHAnsi" w:eastAsiaTheme="minorEastAsia" w:hAnsiTheme="minorHAnsi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E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E05"/>
    <w:rPr>
      <w:rFonts w:asciiTheme="minorHAnsi" w:eastAsiaTheme="minorEastAsia" w:hAnsiTheme="minorHAns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05"/>
    <w:rPr>
      <w:rFonts w:ascii="Tahoma" w:eastAsiaTheme="minorEastAsi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59335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2015-06-16T03:21:00Z</dcterms:created>
  <dcterms:modified xsi:type="dcterms:W3CDTF">2015-06-29T01:02:00Z</dcterms:modified>
</cp:coreProperties>
</file>